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7FC07" w14:textId="77777777" w:rsidR="008D6E71" w:rsidRPr="00771DDA" w:rsidRDefault="00E62265" w:rsidP="00E62265">
      <w:pPr>
        <w:jc w:val="center"/>
        <w:rPr>
          <w:b/>
        </w:rPr>
      </w:pPr>
      <w:r w:rsidRPr="00771DDA">
        <w:rPr>
          <w:b/>
        </w:rPr>
        <w:t>Activity to help students understand professionalism</w:t>
      </w:r>
    </w:p>
    <w:p w14:paraId="18BC4F2B" w14:textId="77777777" w:rsidR="00E62265" w:rsidRPr="00771DDA" w:rsidRDefault="00E62265" w:rsidP="00E62265">
      <w:pPr>
        <w:jc w:val="center"/>
        <w:rPr>
          <w:b/>
        </w:rPr>
      </w:pPr>
    </w:p>
    <w:p w14:paraId="0B35E810" w14:textId="77777777" w:rsidR="00E62265" w:rsidRPr="00771DDA" w:rsidRDefault="00E62265" w:rsidP="00E62265">
      <w:r w:rsidRPr="00771DDA">
        <w:t>We thread professionalism throughout our curriculum and talk about the APTA’s core values many times in many classes. Before students go out on their first clinical experience, I do an activity with them to help them identify appropriate behaviors in the clinic.</w:t>
      </w:r>
    </w:p>
    <w:p w14:paraId="2E146436" w14:textId="77777777" w:rsidR="00E62265" w:rsidRPr="00771DDA" w:rsidRDefault="00E62265" w:rsidP="00E62265"/>
    <w:p w14:paraId="5F554082" w14:textId="707384DD" w:rsidR="00E62265" w:rsidRPr="00771DDA" w:rsidRDefault="00E62265" w:rsidP="00E62265">
      <w:r w:rsidRPr="00771DDA">
        <w:t>First, we discuss what each Core Value means. Each student has access on blackboard to the descriptions (but not examples) of Core Values on the APTA’s website to describe each core value:</w:t>
      </w:r>
      <w:r w:rsidR="00771DDA">
        <w:t xml:space="preserve"> (all definitions below taken from: </w:t>
      </w:r>
      <w:r w:rsidR="00771DDA" w:rsidRPr="00771DDA">
        <w:rPr>
          <w:u w:val="single"/>
        </w:rPr>
        <w:t>www.apta.org/documents/public/education/professionalism.pdf</w:t>
      </w:r>
      <w:r w:rsidR="00771DDA">
        <w:rPr>
          <w:u w:val="single"/>
        </w:rPr>
        <w:t>)</w:t>
      </w:r>
    </w:p>
    <w:p w14:paraId="6498B3B6" w14:textId="77777777" w:rsidR="00E62265" w:rsidRPr="00771DDA" w:rsidRDefault="00E62265" w:rsidP="00E62265"/>
    <w:p w14:paraId="513329F4" w14:textId="77777777" w:rsidR="00E62265" w:rsidRPr="00771DDA" w:rsidRDefault="00E62265" w:rsidP="00E62265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771DDA">
        <w:rPr>
          <w:rFonts w:cs="Arial"/>
          <w:b/>
        </w:rPr>
        <w:t>Accountability:</w:t>
      </w:r>
      <w:r w:rsidRPr="00771DDA">
        <w:rPr>
          <w:rFonts w:cs="Arial"/>
        </w:rPr>
        <w:t xml:space="preserve">  Accountability is active acceptance of the responsibility for the diverse roles, obligations, and actions of the physical therapist including self- regulation and other behaviors that positively influence patient/client outcomes, the profession and the health needs of society. </w:t>
      </w:r>
    </w:p>
    <w:p w14:paraId="7E77EE7E" w14:textId="4CF22955" w:rsidR="00E62265" w:rsidRPr="00771DDA" w:rsidRDefault="00E62265" w:rsidP="00E62265">
      <w:pPr>
        <w:widowControl w:val="0"/>
        <w:autoSpaceDE w:val="0"/>
        <w:autoSpaceDN w:val="0"/>
        <w:adjustRightInd w:val="0"/>
        <w:spacing w:after="240"/>
        <w:rPr>
          <w:rFonts w:cs="Arial"/>
        </w:rPr>
      </w:pPr>
      <w:r w:rsidRPr="00771DDA">
        <w:rPr>
          <w:rFonts w:cs="Arial"/>
          <w:b/>
        </w:rPr>
        <w:t>Altruism:</w:t>
      </w:r>
      <w:r w:rsidRPr="00771DDA">
        <w:rPr>
          <w:rFonts w:cs="Arial"/>
        </w:rPr>
        <w:t xml:space="preserve"> Altruism is the primary regard for or devotion to the interest of patients/clients, thus assuming the fiduciary responsibility of placing the needs of the patient/client ahead of the physical therapist’s self interest. </w:t>
      </w:r>
    </w:p>
    <w:p w14:paraId="5A05567A" w14:textId="77777777" w:rsidR="00E62265" w:rsidRPr="00771DDA" w:rsidRDefault="00E62265" w:rsidP="00E62265">
      <w:pPr>
        <w:widowControl w:val="0"/>
        <w:autoSpaceDE w:val="0"/>
        <w:autoSpaceDN w:val="0"/>
        <w:adjustRightInd w:val="0"/>
        <w:spacing w:after="240"/>
        <w:rPr>
          <w:rFonts w:cs="Arial"/>
        </w:rPr>
      </w:pPr>
      <w:r w:rsidRPr="00771DDA">
        <w:rPr>
          <w:rFonts w:cs="Arial"/>
          <w:b/>
        </w:rPr>
        <w:t>Compassion/ Caring:</w:t>
      </w:r>
      <w:r w:rsidRPr="00771DDA">
        <w:rPr>
          <w:rFonts w:cs="Arial"/>
        </w:rPr>
        <w:t xml:space="preserve"> Compassion is the desire to identify with or sense something of another’s experience; a precursor of caring. Caring is the concern, empathy, and consideration for the needs and values of others. In physician’s Core Values, have respect instead</w:t>
      </w:r>
    </w:p>
    <w:p w14:paraId="19D36628" w14:textId="77777777" w:rsidR="00E62265" w:rsidRPr="00771DDA" w:rsidRDefault="00E62265" w:rsidP="00E62265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771DDA">
        <w:rPr>
          <w:rFonts w:cs="Arial"/>
          <w:b/>
        </w:rPr>
        <w:t>Excellence:</w:t>
      </w:r>
      <w:r w:rsidRPr="00771DDA">
        <w:rPr>
          <w:rFonts w:cs="Arial"/>
        </w:rPr>
        <w:t xml:space="preserve"> Excellence is physical therapy practice that consistently uses current knowledge and theory while understanding personal limits, integrates judgment and the patient/client perspective, embraces advancement, challenges mediocrity, and works toward development of new knowledge. </w:t>
      </w:r>
    </w:p>
    <w:p w14:paraId="5E02CC38" w14:textId="77777777" w:rsidR="00E62265" w:rsidRPr="00771DDA" w:rsidRDefault="00E62265" w:rsidP="00E62265">
      <w:pPr>
        <w:widowControl w:val="0"/>
        <w:autoSpaceDE w:val="0"/>
        <w:autoSpaceDN w:val="0"/>
        <w:adjustRightInd w:val="0"/>
        <w:spacing w:after="240"/>
        <w:rPr>
          <w:rFonts w:cs="Arial"/>
        </w:rPr>
      </w:pPr>
      <w:r w:rsidRPr="00771DDA">
        <w:rPr>
          <w:rFonts w:cs="Arial"/>
          <w:b/>
        </w:rPr>
        <w:t>Integrity:</w:t>
      </w:r>
      <w:r w:rsidRPr="00771DDA">
        <w:rPr>
          <w:rFonts w:cs="Arial"/>
        </w:rPr>
        <w:t xml:space="preserve"> Integrity is steadfast adherence to high ethical principles or professional standards; truthfulness, fairness, doing what you say you will do, and “speaking forth” about why you do what you do. </w:t>
      </w:r>
    </w:p>
    <w:p w14:paraId="2C616952" w14:textId="77777777" w:rsidR="00E62265" w:rsidRPr="00771DDA" w:rsidRDefault="00E62265" w:rsidP="00E62265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771DDA">
        <w:rPr>
          <w:rFonts w:cs="Arial"/>
          <w:b/>
        </w:rPr>
        <w:t>Professional Duty:</w:t>
      </w:r>
      <w:r w:rsidRPr="00771DDA">
        <w:rPr>
          <w:rFonts w:cs="Arial"/>
        </w:rPr>
        <w:t xml:space="preserve">  Professional duty is the commitment to meeting one’s obligations to provide effective physical therapy services to patients/clients, to serve the profession, and to positively influence the health of society. </w:t>
      </w:r>
    </w:p>
    <w:p w14:paraId="301234A0" w14:textId="77777777" w:rsidR="00E62265" w:rsidRPr="00771DDA" w:rsidRDefault="00E62265" w:rsidP="00E62265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771DDA">
        <w:rPr>
          <w:rFonts w:cs="Arial"/>
          <w:b/>
        </w:rPr>
        <w:t>Social Responsibility:</w:t>
      </w:r>
      <w:r w:rsidRPr="00771DDA">
        <w:rPr>
          <w:rFonts w:cs="Arial"/>
        </w:rPr>
        <w:t xml:space="preserve"> Social responsibility is the promotion of a mutual trust between the profession and the larger public that necessitates responding to societal needs for health and wellness. </w:t>
      </w:r>
    </w:p>
    <w:p w14:paraId="45799CB1" w14:textId="77777777" w:rsidR="00E62265" w:rsidRPr="00771DDA" w:rsidRDefault="00E62265" w:rsidP="00E62265">
      <w:r w:rsidRPr="00771DDA">
        <w:t xml:space="preserve">After discussing what each Core Value means, I break the class into two sections.  One stays in the room we have class in and the other goes to another room where another faculty member is stationed. </w:t>
      </w:r>
    </w:p>
    <w:p w14:paraId="657CFF7A" w14:textId="77777777" w:rsidR="00E62265" w:rsidRPr="00771DDA" w:rsidRDefault="00E62265" w:rsidP="00E62265"/>
    <w:p w14:paraId="0761C89C" w14:textId="67024BA2" w:rsidR="00E62265" w:rsidRPr="00771DDA" w:rsidRDefault="00E62265" w:rsidP="00E62265">
      <w:r w:rsidRPr="00771DDA">
        <w:lastRenderedPageBreak/>
        <w:t xml:space="preserve">Each </w:t>
      </w:r>
      <w:r w:rsidR="00E26ABE" w:rsidRPr="00771DDA">
        <w:t>room</w:t>
      </w:r>
      <w:r w:rsidRPr="00771DDA">
        <w:t xml:space="preserve"> has a poster hanging up for each Core Value.</w:t>
      </w:r>
      <w:r w:rsidR="00E26ABE" w:rsidRPr="00771DDA">
        <w:t xml:space="preserve"> The 7 posters are blank except the name of the core value and are spaced around the room.</w:t>
      </w:r>
      <w:r w:rsidRPr="00771DDA">
        <w:t xml:space="preserve"> Students are given markers to write on the posters.  The students in one room have 2 minutes at each st</w:t>
      </w:r>
      <w:r w:rsidR="00C56623" w:rsidRPr="00771DDA">
        <w:t>ation to list examples of that Core V</w:t>
      </w:r>
      <w:r w:rsidRPr="00771DDA">
        <w:t>alue in action.  They need to be specific exa</w:t>
      </w:r>
      <w:r w:rsidR="00C56623" w:rsidRPr="00771DDA">
        <w:t xml:space="preserve">mples.  For example, for accountability, one could write “The student always keeps notes for herself about </w:t>
      </w:r>
      <w:r w:rsidR="00E26ABE" w:rsidRPr="00771DDA">
        <w:t>patient</w:t>
      </w:r>
      <w:r w:rsidR="00C56623" w:rsidRPr="00771DDA">
        <w:t>s inside a folder so no patients accidentally see information about other patients.” The students in the other room have 2 minutes at each station to list examples of students NOT demonstrating that Core Value.  This goes on for 6 rounds. For the 7</w:t>
      </w:r>
      <w:r w:rsidR="00C56623" w:rsidRPr="00771DDA">
        <w:rPr>
          <w:vertAlign w:val="superscript"/>
        </w:rPr>
        <w:t>th</w:t>
      </w:r>
      <w:r w:rsidR="00C56623" w:rsidRPr="00771DDA">
        <w:t xml:space="preserve"> and last round, the students have to circle what they think are the three best examples on that Core Value poster.</w:t>
      </w:r>
    </w:p>
    <w:p w14:paraId="4D59C19E" w14:textId="77777777" w:rsidR="00C56623" w:rsidRPr="00771DDA" w:rsidRDefault="00C56623" w:rsidP="00E62265"/>
    <w:p w14:paraId="0765A60A" w14:textId="0A6EA2B9" w:rsidR="00C56623" w:rsidRPr="00771DDA" w:rsidRDefault="00C56623" w:rsidP="00E62265">
      <w:r w:rsidRPr="00771DDA">
        <w:t xml:space="preserve">When we get back together, the group who was at </w:t>
      </w:r>
      <w:r w:rsidR="00E26ABE" w:rsidRPr="00771DDA">
        <w:t>each</w:t>
      </w:r>
      <w:r w:rsidRPr="00771DDA">
        <w:t xml:space="preserve"> station last will read the top 3 examples to the class and we discuss</w:t>
      </w:r>
      <w:r w:rsidR="00BC5DDF">
        <w:t xml:space="preserve"> then</w:t>
      </w:r>
      <w:r w:rsidRPr="00771DDA">
        <w:t>.</w:t>
      </w:r>
    </w:p>
    <w:p w14:paraId="619F86BA" w14:textId="77777777" w:rsidR="00283684" w:rsidRPr="00771DDA" w:rsidRDefault="00283684" w:rsidP="00E62265"/>
    <w:p w14:paraId="40007725" w14:textId="77777777" w:rsidR="00283684" w:rsidRPr="00771DDA" w:rsidRDefault="00283684" w:rsidP="00E62265">
      <w:r w:rsidRPr="00771DDA">
        <w:t>We then go over the professional behavior items on the CPI:</w:t>
      </w:r>
    </w:p>
    <w:p w14:paraId="431E134F" w14:textId="77777777" w:rsidR="00283684" w:rsidRPr="00771DDA" w:rsidRDefault="00283684" w:rsidP="00283684">
      <w:r w:rsidRPr="00771DDA">
        <w:t>Professional Behavior</w:t>
      </w:r>
    </w:p>
    <w:p w14:paraId="73D785C7" w14:textId="77777777" w:rsidR="00283684" w:rsidRPr="00771DDA" w:rsidRDefault="00283684" w:rsidP="00283684">
      <w:r w:rsidRPr="00771DDA">
        <w:t>Accountability</w:t>
      </w:r>
    </w:p>
    <w:p w14:paraId="2E341975" w14:textId="77777777" w:rsidR="00283684" w:rsidRPr="00771DDA" w:rsidRDefault="00283684" w:rsidP="00283684">
      <w:r w:rsidRPr="00771DDA">
        <w:t>Communication</w:t>
      </w:r>
    </w:p>
    <w:p w14:paraId="1FC16237" w14:textId="77777777" w:rsidR="00283684" w:rsidRPr="00771DDA" w:rsidRDefault="00283684" w:rsidP="00283684">
      <w:r w:rsidRPr="00771DDA">
        <w:t>Cultural Competence</w:t>
      </w:r>
    </w:p>
    <w:p w14:paraId="58E1A11C" w14:textId="77777777" w:rsidR="00283684" w:rsidRPr="00771DDA" w:rsidRDefault="00283684" w:rsidP="00283684">
      <w:r w:rsidRPr="00771DDA">
        <w:t>Professional Development</w:t>
      </w:r>
    </w:p>
    <w:p w14:paraId="62EE93CC" w14:textId="77777777" w:rsidR="00283684" w:rsidRPr="00771DDA" w:rsidRDefault="00283684" w:rsidP="00283684">
      <w:r w:rsidRPr="00771DDA">
        <w:t>5/18 items (all equally weighted)</w:t>
      </w:r>
    </w:p>
    <w:p w14:paraId="6E1DE77B" w14:textId="77777777" w:rsidR="00283684" w:rsidRPr="00771DDA" w:rsidRDefault="00283684" w:rsidP="00283684">
      <w:pPr>
        <w:rPr>
          <w:color w:val="FF0000"/>
        </w:rPr>
      </w:pPr>
      <w:r w:rsidRPr="00771DDA">
        <w:rPr>
          <w:color w:val="FF0000"/>
        </w:rPr>
        <w:t xml:space="preserve"> 28% of CPI grade is professional behavior!</w:t>
      </w:r>
    </w:p>
    <w:p w14:paraId="028E643B" w14:textId="77777777" w:rsidR="00283684" w:rsidRPr="00771DDA" w:rsidRDefault="00283684" w:rsidP="00283684"/>
    <w:p w14:paraId="2BA7ED13" w14:textId="77777777" w:rsidR="00283684" w:rsidRPr="00771DDA" w:rsidRDefault="00283684" w:rsidP="00283684">
      <w:r w:rsidRPr="00771DDA">
        <w:t>Red Flag Items on the CPI:</w:t>
      </w:r>
    </w:p>
    <w:p w14:paraId="5307DB27" w14:textId="77777777" w:rsidR="00283684" w:rsidRPr="00771DDA" w:rsidRDefault="00283684" w:rsidP="00283684">
      <w:pPr>
        <w:rPr>
          <w:color w:val="FF0000"/>
        </w:rPr>
      </w:pPr>
      <w:r w:rsidRPr="00771DDA">
        <w:rPr>
          <w:color w:val="FF0000"/>
        </w:rPr>
        <w:t xml:space="preserve">3/5 </w:t>
      </w:r>
      <w:proofErr w:type="gramStart"/>
      <w:r w:rsidRPr="00771DDA">
        <w:rPr>
          <w:color w:val="FF0000"/>
        </w:rPr>
        <w:t>are</w:t>
      </w:r>
      <w:proofErr w:type="gramEnd"/>
      <w:r w:rsidRPr="00771DDA">
        <w:rPr>
          <w:color w:val="FF0000"/>
        </w:rPr>
        <w:t xml:space="preserve"> professional behavior! (60%)</w:t>
      </w:r>
    </w:p>
    <w:p w14:paraId="6F6F4CC5" w14:textId="77777777" w:rsidR="00283684" w:rsidRPr="00771DDA" w:rsidRDefault="00283684" w:rsidP="00E62265"/>
    <w:p w14:paraId="1BE10719" w14:textId="32F414AA" w:rsidR="004864D2" w:rsidRPr="00771DDA" w:rsidRDefault="00BC5DDF" w:rsidP="00E62265">
      <w:r>
        <w:t>I share</w:t>
      </w:r>
      <w:r w:rsidR="004864D2" w:rsidRPr="00771DDA">
        <w:t xml:space="preserve"> well-written de-identified self-assessments from past students on the CPI to explore self-reflection of professional behavior.</w:t>
      </w:r>
    </w:p>
    <w:p w14:paraId="22DA025B" w14:textId="77777777" w:rsidR="004864D2" w:rsidRPr="00771DDA" w:rsidRDefault="004864D2" w:rsidP="00E62265"/>
    <w:p w14:paraId="20992059" w14:textId="476AEA08" w:rsidR="00771DDA" w:rsidRPr="00771DDA" w:rsidRDefault="00E26ABE" w:rsidP="004864D2">
      <w:r w:rsidRPr="00771DDA">
        <w:t>The</w:t>
      </w:r>
      <w:r w:rsidR="004864D2" w:rsidRPr="00771DDA">
        <w:t xml:space="preserve"> students </w:t>
      </w:r>
      <w:r w:rsidRPr="00771DDA">
        <w:t xml:space="preserve">then </w:t>
      </w:r>
      <w:r w:rsidR="004864D2" w:rsidRPr="00771DDA">
        <w:t>m</w:t>
      </w:r>
      <w:r w:rsidR="00771DDA" w:rsidRPr="00771DDA">
        <w:t>ake three professional develo</w:t>
      </w:r>
      <w:r w:rsidR="004864D2" w:rsidRPr="00771DDA">
        <w:t>pment goals to achieve over their four</w:t>
      </w:r>
      <w:r w:rsidR="00771DDA" w:rsidRPr="00771DDA">
        <w:t xml:space="preserve"> clinical experie</w:t>
      </w:r>
      <w:r w:rsidR="004864D2" w:rsidRPr="00771DDA">
        <w:t xml:space="preserve">nces. </w:t>
      </w:r>
      <w:r w:rsidR="00BC5DDF">
        <w:t>I</w:t>
      </w:r>
      <w:r w:rsidR="004864D2" w:rsidRPr="00771DDA">
        <w:t xml:space="preserve"> ask them to u</w:t>
      </w:r>
      <w:r w:rsidR="00771DDA" w:rsidRPr="00771DDA">
        <w:t>se Core Values as a guide</w:t>
      </w:r>
      <w:r w:rsidR="004864D2" w:rsidRPr="00771DDA">
        <w:t xml:space="preserve"> and m</w:t>
      </w:r>
      <w:r w:rsidR="00771DDA" w:rsidRPr="00771DDA">
        <w:t>ake an action plan to get there</w:t>
      </w:r>
      <w:r w:rsidR="004864D2" w:rsidRPr="00771DDA">
        <w:t>.</w:t>
      </w:r>
    </w:p>
    <w:p w14:paraId="2D7AAE28" w14:textId="77777777" w:rsidR="004864D2" w:rsidRPr="00771DDA" w:rsidRDefault="004864D2" w:rsidP="004864D2">
      <w:r w:rsidRPr="00771DDA">
        <w:t>Here are two examples:</w:t>
      </w:r>
    </w:p>
    <w:p w14:paraId="5677F45E" w14:textId="77777777" w:rsidR="004864D2" w:rsidRPr="00771DDA" w:rsidRDefault="004864D2" w:rsidP="004864D2"/>
    <w:p w14:paraId="52E6B10F" w14:textId="0365B214" w:rsidR="00771DDA" w:rsidRPr="00771DDA" w:rsidRDefault="004864D2" w:rsidP="004864D2">
      <w:pPr>
        <w:ind w:left="360"/>
      </w:pPr>
      <w:r w:rsidRPr="00771DDA">
        <w:t xml:space="preserve">1. </w:t>
      </w:r>
      <w:r w:rsidR="00771DDA" w:rsidRPr="00771DDA">
        <w:t>I will receive constructive feedback without reacting defensively 100% of the time. (</w:t>
      </w:r>
      <w:r w:rsidR="00117E52" w:rsidRPr="00771DDA">
        <w:t>Accountability</w:t>
      </w:r>
      <w:r w:rsidR="00771DDA" w:rsidRPr="00771DDA">
        <w:t>)</w:t>
      </w:r>
    </w:p>
    <w:p w14:paraId="77237067" w14:textId="77777777" w:rsidR="00771DDA" w:rsidRPr="00771DDA" w:rsidRDefault="00771DDA" w:rsidP="004864D2">
      <w:pPr>
        <w:ind w:left="1080"/>
      </w:pPr>
      <w:r w:rsidRPr="00771DDA">
        <w:t>Plan:  I will try to envision the person giving feedback is talking about someone else to de-personalize it; I will remember that the feedback is to help me grow; I will ask my CI and others for feedback on my performance on a consistent basis</w:t>
      </w:r>
    </w:p>
    <w:p w14:paraId="259C0519" w14:textId="77777777" w:rsidR="00771DDA" w:rsidRPr="00771DDA" w:rsidRDefault="004864D2" w:rsidP="004864D2">
      <w:pPr>
        <w:ind w:left="360"/>
      </w:pPr>
      <w:r w:rsidRPr="00771DDA">
        <w:t xml:space="preserve">2. </w:t>
      </w:r>
      <w:r w:rsidR="00771DDA" w:rsidRPr="00771DDA">
        <w:t>I will review at least one journal article a week that has to do with the patient population I am treating while I am on my clinical experiences (Excellence)</w:t>
      </w:r>
    </w:p>
    <w:p w14:paraId="6D7C564A" w14:textId="64AF3E58" w:rsidR="00771DDA" w:rsidRPr="00771DDA" w:rsidRDefault="00771DDA" w:rsidP="004864D2">
      <w:pPr>
        <w:ind w:left="1080"/>
      </w:pPr>
      <w:r w:rsidRPr="00771DDA">
        <w:t xml:space="preserve">Plan: Set aside time to do this and put it in my calendar, make sure that I can log in to the </w:t>
      </w:r>
      <w:r w:rsidR="00117E52" w:rsidRPr="00771DDA">
        <w:t>USciences</w:t>
      </w:r>
      <w:r w:rsidRPr="00771DDA">
        <w:t xml:space="preserve"> library system off campus</w:t>
      </w:r>
    </w:p>
    <w:p w14:paraId="29C59816" w14:textId="77777777" w:rsidR="004864D2" w:rsidRDefault="004864D2" w:rsidP="00E62265"/>
    <w:p w14:paraId="4CA45544" w14:textId="77777777" w:rsidR="00771DDA" w:rsidRDefault="00771DDA" w:rsidP="00E62265">
      <w:bookmarkStart w:id="0" w:name="_GoBack"/>
      <w:bookmarkEnd w:id="0"/>
    </w:p>
    <w:p w14:paraId="6E897DD5" w14:textId="3416E3EE" w:rsidR="00117E52" w:rsidRPr="00117E52" w:rsidRDefault="00117E52" w:rsidP="00E62265">
      <w:r w:rsidRPr="00117E52">
        <w:t>Submitted by:</w:t>
      </w:r>
    </w:p>
    <w:p w14:paraId="2BAD5808" w14:textId="77777777" w:rsidR="00117E52" w:rsidRPr="00117E52" w:rsidRDefault="00117E52" w:rsidP="00E62265"/>
    <w:p w14:paraId="46498EB3" w14:textId="77777777" w:rsidR="00117E52" w:rsidRPr="00117E52" w:rsidRDefault="00117E52" w:rsidP="00117E52">
      <w:pPr>
        <w:widowControl w:val="0"/>
        <w:autoSpaceDE w:val="0"/>
        <w:autoSpaceDN w:val="0"/>
        <w:adjustRightInd w:val="0"/>
        <w:rPr>
          <w:rFonts w:cs="Calibri"/>
        </w:rPr>
      </w:pPr>
      <w:r w:rsidRPr="00117E52">
        <w:rPr>
          <w:rFonts w:cs="Calibri"/>
        </w:rPr>
        <w:t>Shelly Lewis, PT, DPT</w:t>
      </w:r>
    </w:p>
    <w:p w14:paraId="0EF43B87" w14:textId="77777777" w:rsidR="00117E52" w:rsidRPr="00117E52" w:rsidRDefault="00117E52" w:rsidP="00117E52">
      <w:pPr>
        <w:widowControl w:val="0"/>
        <w:autoSpaceDE w:val="0"/>
        <w:autoSpaceDN w:val="0"/>
        <w:adjustRightInd w:val="0"/>
        <w:rPr>
          <w:rFonts w:cs="Calibri"/>
        </w:rPr>
      </w:pPr>
      <w:r w:rsidRPr="00117E52">
        <w:rPr>
          <w:rFonts w:cs="Calibri"/>
        </w:rPr>
        <w:t>Director of Clinical Education</w:t>
      </w:r>
    </w:p>
    <w:p w14:paraId="4A9C5CFE" w14:textId="77777777" w:rsidR="00117E52" w:rsidRPr="00117E52" w:rsidRDefault="00117E52" w:rsidP="00117E52">
      <w:pPr>
        <w:widowControl w:val="0"/>
        <w:autoSpaceDE w:val="0"/>
        <w:autoSpaceDN w:val="0"/>
        <w:adjustRightInd w:val="0"/>
        <w:rPr>
          <w:rFonts w:cs="Calibri"/>
        </w:rPr>
      </w:pPr>
      <w:r w:rsidRPr="00117E52">
        <w:rPr>
          <w:rFonts w:cs="Calibri"/>
        </w:rPr>
        <w:t>Assistant Professor</w:t>
      </w:r>
    </w:p>
    <w:p w14:paraId="6D32DDB3" w14:textId="6BA869E4" w:rsidR="00117E52" w:rsidRPr="00117E52" w:rsidRDefault="00117E52" w:rsidP="00117E52">
      <w:pPr>
        <w:rPr>
          <w:rFonts w:cs="Calibri"/>
        </w:rPr>
      </w:pPr>
      <w:r w:rsidRPr="00117E52">
        <w:rPr>
          <w:rFonts w:cs="Calibri"/>
        </w:rPr>
        <w:t>University of the Sciences</w:t>
      </w:r>
    </w:p>
    <w:p w14:paraId="36F34611" w14:textId="228D5241" w:rsidR="00117E52" w:rsidRPr="00117E52" w:rsidRDefault="00117E52" w:rsidP="00117E52">
      <w:pPr>
        <w:rPr>
          <w:rFonts w:cs="Calibri"/>
        </w:rPr>
      </w:pPr>
      <w:hyperlink r:id="rId6" w:history="1">
        <w:r w:rsidRPr="00117E52">
          <w:rPr>
            <w:rStyle w:val="Hyperlink"/>
            <w:rFonts w:cs="Calibri"/>
          </w:rPr>
          <w:t>m.lewis@usciences.edu</w:t>
        </w:r>
      </w:hyperlink>
    </w:p>
    <w:p w14:paraId="349CDF99" w14:textId="229947D4" w:rsidR="00117E52" w:rsidRPr="00117E52" w:rsidRDefault="00117E52" w:rsidP="00117E52">
      <w:r w:rsidRPr="00117E52">
        <w:rPr>
          <w:rFonts w:cs="Calibri"/>
        </w:rPr>
        <w:t>Feb 14, 2017</w:t>
      </w:r>
    </w:p>
    <w:sectPr w:rsidR="00117E52" w:rsidRPr="00117E52" w:rsidSect="0017059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72FDF"/>
    <w:multiLevelType w:val="hybridMultilevel"/>
    <w:tmpl w:val="604A6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535926"/>
    <w:multiLevelType w:val="hybridMultilevel"/>
    <w:tmpl w:val="C03C3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51082"/>
    <w:multiLevelType w:val="hybridMultilevel"/>
    <w:tmpl w:val="207A3D28"/>
    <w:lvl w:ilvl="0" w:tplc="7CAEA9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12FB7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1A4A7E"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4C82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04F9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BA8A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0ECF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9AC8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EA31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5E07FC"/>
    <w:multiLevelType w:val="hybridMultilevel"/>
    <w:tmpl w:val="23A270A8"/>
    <w:lvl w:ilvl="0" w:tplc="6B5060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367B30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7273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F6B5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20C5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80710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DE6C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16E2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BEE8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265"/>
    <w:rsid w:val="00117E52"/>
    <w:rsid w:val="00170593"/>
    <w:rsid w:val="00283684"/>
    <w:rsid w:val="004864D2"/>
    <w:rsid w:val="00771DDA"/>
    <w:rsid w:val="008D6E71"/>
    <w:rsid w:val="00BC5DDF"/>
    <w:rsid w:val="00C56623"/>
    <w:rsid w:val="00E26ABE"/>
    <w:rsid w:val="00E6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189A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4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7E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4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7E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650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0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7385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57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079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059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378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632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.lewis@usciences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4207</Characters>
  <Application>Microsoft Macintosh Word</Application>
  <DocSecurity>0</DocSecurity>
  <Lines>35</Lines>
  <Paragraphs>9</Paragraphs>
  <ScaleCrop>false</ScaleCrop>
  <Company>USciences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Lewis</dc:creator>
  <cp:keywords/>
  <dc:description/>
  <cp:lastModifiedBy>Michele Lewis</cp:lastModifiedBy>
  <cp:revision>2</cp:revision>
  <dcterms:created xsi:type="dcterms:W3CDTF">2017-02-14T15:24:00Z</dcterms:created>
  <dcterms:modified xsi:type="dcterms:W3CDTF">2017-02-14T15:24:00Z</dcterms:modified>
</cp:coreProperties>
</file>