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80EC6" w14:textId="77777777" w:rsidR="00B8246D" w:rsidRDefault="00B8246D" w:rsidP="00277E3D">
      <w:pPr>
        <w:jc w:val="center"/>
      </w:pPr>
      <w:r w:rsidRPr="00647BF1">
        <w:rPr>
          <w:b/>
          <w:noProof/>
        </w:rPr>
        <w:drawing>
          <wp:inline distT="0" distB="0" distL="0" distR="0" wp14:anchorId="174B0B5C" wp14:editId="34FF8710">
            <wp:extent cx="5231130" cy="10312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B83E" w14:textId="77777777" w:rsidR="00B8246D" w:rsidRDefault="00B8246D" w:rsidP="00277E3D">
      <w:pPr>
        <w:jc w:val="center"/>
      </w:pPr>
    </w:p>
    <w:p w14:paraId="0567F52C" w14:textId="77777777" w:rsidR="00277E3D" w:rsidRPr="00B8246D" w:rsidRDefault="00B8246D" w:rsidP="00277E3D">
      <w:pPr>
        <w:jc w:val="center"/>
        <w:rPr>
          <w:rFonts w:ascii="Times New Roman" w:hAnsi="Times New Roman" w:cs="Times New Roman"/>
          <w:b/>
        </w:rPr>
      </w:pPr>
      <w:r w:rsidRPr="00B8246D">
        <w:rPr>
          <w:rFonts w:ascii="Times New Roman" w:hAnsi="Times New Roman" w:cs="Times New Roman"/>
          <w:b/>
        </w:rPr>
        <w:t xml:space="preserve">Job Description: </w:t>
      </w:r>
      <w:r w:rsidR="00E17AB3" w:rsidRPr="00B8246D">
        <w:rPr>
          <w:rFonts w:ascii="Times New Roman" w:hAnsi="Times New Roman" w:cs="Times New Roman"/>
          <w:b/>
        </w:rPr>
        <w:t>Program Committee</w:t>
      </w:r>
    </w:p>
    <w:p w14:paraId="003559E0" w14:textId="77777777" w:rsidR="00277E3D" w:rsidRPr="00B8246D" w:rsidRDefault="00277E3D" w:rsidP="00277E3D">
      <w:pPr>
        <w:jc w:val="center"/>
        <w:rPr>
          <w:rFonts w:ascii="Times New Roman" w:hAnsi="Times New Roman" w:cs="Times New Roman"/>
        </w:rPr>
      </w:pPr>
    </w:p>
    <w:p w14:paraId="19C5A564" w14:textId="77777777" w:rsidR="00277E3D" w:rsidRPr="00B8246D" w:rsidRDefault="00277E3D" w:rsidP="00277E3D">
      <w:pPr>
        <w:rPr>
          <w:rFonts w:ascii="Times New Roman" w:hAnsi="Times New Roman" w:cs="Times New Roman"/>
        </w:rPr>
      </w:pPr>
    </w:p>
    <w:p w14:paraId="4E66BDF4" w14:textId="77777777" w:rsidR="00367263" w:rsidRPr="00B8246D" w:rsidRDefault="00277E3D" w:rsidP="003672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b/>
          <w:sz w:val="22"/>
          <w:szCs w:val="22"/>
        </w:rPr>
        <w:t>Term</w:t>
      </w:r>
      <w:r w:rsidRPr="00B8246D">
        <w:rPr>
          <w:rFonts w:ascii="Times New Roman" w:hAnsi="Times New Roman" w:cs="Times New Roman"/>
          <w:sz w:val="22"/>
          <w:szCs w:val="22"/>
        </w:rPr>
        <w:t xml:space="preserve">:  </w:t>
      </w:r>
      <w:r w:rsidR="00367263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The chair of this committee is appointed by the </w:t>
      </w:r>
      <w:r w:rsidR="00DC0769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Board of Directors</w:t>
      </w:r>
      <w:r w:rsidR="00367263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at the beginning to of the term. There is </w:t>
      </w:r>
      <w:r w:rsidR="00DC0769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a 3-year</w:t>
      </w:r>
      <w:r w:rsidR="00367263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term limit</w:t>
      </w:r>
      <w:r w:rsidR="00F734A2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for committee members</w:t>
      </w:r>
      <w:r w:rsidR="00DC0769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and no committee member may serve more than two consecutive terms without board approval</w:t>
      </w:r>
      <w:r w:rsidR="00367263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14:paraId="56920C91" w14:textId="77777777" w:rsidR="00277E3D" w:rsidRPr="00B8246D" w:rsidRDefault="00277E3D" w:rsidP="00277E3D">
      <w:pPr>
        <w:rPr>
          <w:rFonts w:ascii="Times New Roman" w:hAnsi="Times New Roman" w:cs="Times New Roman"/>
          <w:sz w:val="22"/>
          <w:szCs w:val="22"/>
        </w:rPr>
      </w:pPr>
    </w:p>
    <w:p w14:paraId="3BF8FB4E" w14:textId="77777777" w:rsidR="00B8246D" w:rsidRPr="00B8246D" w:rsidRDefault="00B8246D" w:rsidP="00B8246D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8246D">
        <w:rPr>
          <w:rFonts w:ascii="Times New Roman" w:hAnsi="Times New Roman" w:cs="Times New Roman"/>
          <w:b/>
          <w:sz w:val="22"/>
          <w:szCs w:val="22"/>
        </w:rPr>
        <w:t xml:space="preserve">Elected/Appointed: </w:t>
      </w:r>
      <w:r w:rsidRPr="00B8246D">
        <w:rPr>
          <w:rFonts w:ascii="Times New Roman" w:hAnsi="Times New Roman" w:cs="Times New Roman"/>
          <w:color w:val="000000"/>
          <w:sz w:val="22"/>
          <w:szCs w:val="22"/>
        </w:rPr>
        <w:t xml:space="preserve"> Appointed.  Appointee must be an “Individual Member” of an ACAPT member institution, as defined in the ACAPT bylaws.</w:t>
      </w:r>
    </w:p>
    <w:p w14:paraId="59CDB700" w14:textId="77777777" w:rsidR="00B8246D" w:rsidRPr="00B8246D" w:rsidRDefault="00B8246D" w:rsidP="00277E3D">
      <w:pPr>
        <w:rPr>
          <w:rFonts w:ascii="Times New Roman" w:hAnsi="Times New Roman" w:cs="Times New Roman"/>
          <w:sz w:val="22"/>
          <w:szCs w:val="22"/>
        </w:rPr>
      </w:pPr>
    </w:p>
    <w:p w14:paraId="43F268C5" w14:textId="77777777" w:rsidR="00277E3D" w:rsidRPr="00B8246D" w:rsidRDefault="00277E3D" w:rsidP="00277E3D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b/>
          <w:sz w:val="22"/>
          <w:szCs w:val="22"/>
        </w:rPr>
        <w:t>Position Objectives</w:t>
      </w:r>
      <w:r w:rsidRPr="00B8246D">
        <w:rPr>
          <w:rFonts w:ascii="Times New Roman" w:hAnsi="Times New Roman" w:cs="Times New Roman"/>
          <w:sz w:val="22"/>
          <w:szCs w:val="22"/>
        </w:rPr>
        <w:t>:</w:t>
      </w:r>
      <w:r w:rsidR="00913571" w:rsidRPr="00B8246D">
        <w:rPr>
          <w:rFonts w:ascii="Times New Roman" w:hAnsi="Times New Roman" w:cs="Times New Roman"/>
          <w:sz w:val="22"/>
          <w:szCs w:val="22"/>
        </w:rPr>
        <w:t xml:space="preserve">  The Program</w:t>
      </w:r>
      <w:r w:rsidR="00367263" w:rsidRPr="00B8246D">
        <w:rPr>
          <w:rFonts w:ascii="Times New Roman" w:hAnsi="Times New Roman" w:cs="Times New Roman"/>
          <w:sz w:val="22"/>
          <w:szCs w:val="22"/>
        </w:rPr>
        <w:t xml:space="preserve"> Committee provides educational and networking opportunities for members and </w:t>
      </w:r>
      <w:r w:rsidR="00913571" w:rsidRPr="00B8246D">
        <w:rPr>
          <w:rFonts w:ascii="Times New Roman" w:hAnsi="Times New Roman" w:cs="Times New Roman"/>
          <w:sz w:val="22"/>
          <w:szCs w:val="22"/>
        </w:rPr>
        <w:t>physical therapy educators</w:t>
      </w:r>
      <w:r w:rsidR="00367263" w:rsidRPr="00B8246D">
        <w:rPr>
          <w:rFonts w:ascii="Times New Roman" w:hAnsi="Times New Roman" w:cs="Times New Roman"/>
          <w:sz w:val="22"/>
          <w:szCs w:val="22"/>
        </w:rPr>
        <w:t>, working collaborati</w:t>
      </w:r>
      <w:r w:rsidR="00913571" w:rsidRPr="00B8246D">
        <w:rPr>
          <w:rFonts w:ascii="Times New Roman" w:hAnsi="Times New Roman" w:cs="Times New Roman"/>
          <w:sz w:val="22"/>
          <w:szCs w:val="22"/>
        </w:rPr>
        <w:t xml:space="preserve">vely with all leaders within ACAPT, the Education Section of APTA, </w:t>
      </w:r>
      <w:r w:rsidR="00367263" w:rsidRPr="00B8246D">
        <w:rPr>
          <w:rFonts w:ascii="Times New Roman" w:hAnsi="Times New Roman" w:cs="Times New Roman"/>
          <w:sz w:val="22"/>
          <w:szCs w:val="22"/>
        </w:rPr>
        <w:t xml:space="preserve">and </w:t>
      </w:r>
      <w:r w:rsidR="00913571" w:rsidRPr="00B8246D">
        <w:rPr>
          <w:rFonts w:ascii="Times New Roman" w:hAnsi="Times New Roman" w:cs="Times New Roman"/>
          <w:sz w:val="22"/>
          <w:szCs w:val="22"/>
        </w:rPr>
        <w:t xml:space="preserve">other </w:t>
      </w:r>
      <w:r w:rsidR="00367263" w:rsidRPr="00B8246D">
        <w:rPr>
          <w:rFonts w:ascii="Times New Roman" w:hAnsi="Times New Roman" w:cs="Times New Roman"/>
          <w:sz w:val="22"/>
          <w:szCs w:val="22"/>
        </w:rPr>
        <w:t>outside stakeholder groups.</w:t>
      </w:r>
    </w:p>
    <w:p w14:paraId="45AA2B60" w14:textId="77777777" w:rsidR="00277E3D" w:rsidRPr="00B8246D" w:rsidRDefault="00277E3D" w:rsidP="00277E3D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2C4EEB9A" w14:textId="57314AF5" w:rsidR="00DC0769" w:rsidRPr="00B8246D" w:rsidRDefault="00DC0769" w:rsidP="00277E3D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Composition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:  </w:t>
      </w:r>
      <w:r w:rsidRPr="00B8246D">
        <w:rPr>
          <w:rFonts w:ascii="Times New Roman" w:hAnsi="Times New Roman" w:cs="Times New Roman"/>
          <w:sz w:val="22"/>
          <w:szCs w:val="22"/>
        </w:rPr>
        <w:t xml:space="preserve">The </w:t>
      </w:r>
      <w:r w:rsidR="00B8246D">
        <w:rPr>
          <w:rFonts w:ascii="Times New Roman" w:hAnsi="Times New Roman" w:cs="Times New Roman"/>
          <w:sz w:val="22"/>
          <w:szCs w:val="22"/>
        </w:rPr>
        <w:t xml:space="preserve">suggested composition of the </w:t>
      </w:r>
      <w:r w:rsidRPr="00B8246D">
        <w:rPr>
          <w:rFonts w:ascii="Times New Roman" w:hAnsi="Times New Roman" w:cs="Times New Roman"/>
          <w:sz w:val="22"/>
          <w:szCs w:val="22"/>
        </w:rPr>
        <w:t>Program C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ommittee </w:t>
      </w:r>
      <w:r w:rsid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is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:</w:t>
      </w:r>
    </w:p>
    <w:p w14:paraId="2ACDDB61" w14:textId="77777777" w:rsidR="00DC0769" w:rsidRPr="00B8246D" w:rsidRDefault="00B8246D" w:rsidP="00DC0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DC0769" w:rsidRPr="00B8246D">
        <w:rPr>
          <w:rFonts w:ascii="Times New Roman" w:hAnsi="Times New Roman" w:cs="Times New Roman"/>
          <w:sz w:val="22"/>
          <w:szCs w:val="22"/>
        </w:rPr>
        <w:t>Program director</w:t>
      </w:r>
    </w:p>
    <w:p w14:paraId="3665E929" w14:textId="77777777" w:rsidR="00DC0769" w:rsidRPr="00B8246D" w:rsidRDefault="00B8246D" w:rsidP="00DC0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DC0769" w:rsidRPr="00B8246D">
        <w:rPr>
          <w:rFonts w:ascii="Times New Roman" w:hAnsi="Times New Roman" w:cs="Times New Roman"/>
          <w:sz w:val="22"/>
          <w:szCs w:val="22"/>
        </w:rPr>
        <w:t>Fellowship director</w:t>
      </w:r>
    </w:p>
    <w:p w14:paraId="7EAEAA53" w14:textId="77777777" w:rsidR="00DC0769" w:rsidRPr="00B8246D" w:rsidRDefault="00B8246D" w:rsidP="00DC0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DC0769" w:rsidRPr="00B8246D">
        <w:rPr>
          <w:rFonts w:ascii="Times New Roman" w:hAnsi="Times New Roman" w:cs="Times New Roman"/>
          <w:sz w:val="22"/>
          <w:szCs w:val="22"/>
        </w:rPr>
        <w:t>Residency director</w:t>
      </w:r>
    </w:p>
    <w:p w14:paraId="0DC92997" w14:textId="77777777" w:rsidR="00DC0769" w:rsidRDefault="00B8246D" w:rsidP="00DC0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DC0769" w:rsidRPr="00B8246D">
        <w:rPr>
          <w:rFonts w:ascii="Times New Roman" w:hAnsi="Times New Roman" w:cs="Times New Roman"/>
          <w:sz w:val="22"/>
          <w:szCs w:val="22"/>
        </w:rPr>
        <w:t>Clinical education director</w:t>
      </w:r>
    </w:p>
    <w:p w14:paraId="794D4E02" w14:textId="77777777" w:rsidR="00B8246D" w:rsidRPr="00B8246D" w:rsidRDefault="00B8246D" w:rsidP="00DC07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Clinician member</w:t>
      </w:r>
    </w:p>
    <w:p w14:paraId="6A1F7B95" w14:textId="77777777" w:rsidR="00DC0769" w:rsidRDefault="00DC0769" w:rsidP="00277E3D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54D4F9F7" w14:textId="77777777" w:rsidR="00B8246D" w:rsidRDefault="00B8246D" w:rsidP="00277E3D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The board shall appoint one of the above individuals to serve as Chair of this committee.  The committee will also have an ACAPT board member liaison. </w:t>
      </w:r>
    </w:p>
    <w:p w14:paraId="098655B8" w14:textId="77777777" w:rsidR="00B8246D" w:rsidRPr="00B8246D" w:rsidRDefault="00B8246D" w:rsidP="00277E3D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01933749" w14:textId="77777777" w:rsidR="00277E3D" w:rsidRPr="00B8246D" w:rsidRDefault="00277E3D" w:rsidP="00277E3D">
      <w:pPr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b/>
          <w:sz w:val="22"/>
          <w:szCs w:val="22"/>
        </w:rPr>
        <w:t>Specific Responsibilities</w:t>
      </w:r>
      <w:r w:rsidRPr="00B8246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7BC8AEB" w14:textId="77777777" w:rsidR="00277E3D" w:rsidRPr="00B8246D" w:rsidRDefault="00277E3D" w:rsidP="00277E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672A10F8" w14:textId="77777777" w:rsidR="00AD698E" w:rsidRPr="00B8246D" w:rsidRDefault="00AD698E" w:rsidP="00AE67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Advise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the </w:t>
      </w:r>
      <w:r w:rsidR="00AE6737" w:rsidRPr="00B8246D">
        <w:rPr>
          <w:rFonts w:ascii="Times New Roman" w:hAnsi="Times New Roman" w:cs="Times New Roman"/>
          <w:sz w:val="22"/>
          <w:szCs w:val="22"/>
        </w:rPr>
        <w:t>Board of Directors</w:t>
      </w:r>
      <w:r w:rsidR="00AE6737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on matters pertaining to ACAPT’s and its members’ </w:t>
      </w:r>
      <w:r w:rsidR="00AE6737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educational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needs and growth.</w:t>
      </w:r>
    </w:p>
    <w:p w14:paraId="53D9D6E4" w14:textId="77777777" w:rsidR="00AD698E" w:rsidRPr="00B8246D" w:rsidRDefault="00AD698E" w:rsidP="00AE67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Work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closely with 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the Board Liaison and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Executive Director </w:t>
      </w:r>
      <w:r w:rsidR="00ED2160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to develop plans and timelines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14:paraId="6715D46C" w14:textId="77777777" w:rsidR="00ED2160" w:rsidRPr="00B8246D" w:rsidRDefault="00ED2160" w:rsidP="00ED2160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 xml:space="preserve">Interacts with </w:t>
      </w:r>
      <w:r w:rsidR="00913571" w:rsidRPr="00B8246D">
        <w:rPr>
          <w:rFonts w:ascii="Times New Roman" w:hAnsi="Times New Roman" w:cs="Times New Roman"/>
          <w:sz w:val="22"/>
          <w:szCs w:val="22"/>
        </w:rPr>
        <w:t xml:space="preserve">Consortia </w:t>
      </w:r>
      <w:r w:rsidRPr="00B8246D">
        <w:rPr>
          <w:rFonts w:ascii="Times New Roman" w:hAnsi="Times New Roman" w:cs="Times New Roman"/>
          <w:sz w:val="22"/>
          <w:szCs w:val="22"/>
        </w:rPr>
        <w:t xml:space="preserve">chairs and other </w:t>
      </w:r>
      <w:r w:rsidR="00913571" w:rsidRPr="00B8246D">
        <w:rPr>
          <w:rFonts w:ascii="Times New Roman" w:hAnsi="Times New Roman" w:cs="Times New Roman"/>
          <w:sz w:val="22"/>
          <w:szCs w:val="22"/>
        </w:rPr>
        <w:t>stakeholder groups</w:t>
      </w:r>
      <w:r w:rsidRPr="00B8246D">
        <w:rPr>
          <w:rFonts w:ascii="Times New Roman" w:hAnsi="Times New Roman" w:cs="Times New Roman"/>
          <w:sz w:val="22"/>
          <w:szCs w:val="22"/>
        </w:rPr>
        <w:t xml:space="preserve"> to facilitate and coordinate programming efforts.</w:t>
      </w:r>
    </w:p>
    <w:p w14:paraId="4B832D24" w14:textId="77777777" w:rsidR="00AD698E" w:rsidRPr="00B8246D" w:rsidRDefault="00AD698E" w:rsidP="00AE67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1800"/>
        </w:tabs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Develop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and propose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a 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budget by date requested by ACAPT’s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Treasure</w:t>
      </w:r>
      <w:r w:rsidR="00ED2160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r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to accomplish goals and objectives.</w:t>
      </w:r>
    </w:p>
    <w:p w14:paraId="0267AC3A" w14:textId="77777777" w:rsidR="00AE6737" w:rsidRPr="00B8246D" w:rsidRDefault="00AD698E" w:rsidP="00AD69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 xml:space="preserve">Makes recommendations to the </w:t>
      </w:r>
      <w:r w:rsidR="00ED2160" w:rsidRPr="00B8246D">
        <w:rPr>
          <w:rFonts w:ascii="Times New Roman" w:hAnsi="Times New Roman" w:cs="Times New Roman"/>
          <w:sz w:val="22"/>
          <w:szCs w:val="22"/>
        </w:rPr>
        <w:t xml:space="preserve">Board of Directors </w:t>
      </w:r>
      <w:r w:rsidRPr="00B8246D">
        <w:rPr>
          <w:rFonts w:ascii="Times New Roman" w:hAnsi="Times New Roman" w:cs="Times New Roman"/>
          <w:sz w:val="22"/>
          <w:szCs w:val="22"/>
        </w:rPr>
        <w:t>for appointment of members as needed to assist in planning and on site management of the programs.</w:t>
      </w:r>
    </w:p>
    <w:p w14:paraId="5E46E0FE" w14:textId="77777777" w:rsidR="00AE6737" w:rsidRPr="00B8246D" w:rsidRDefault="00AD698E" w:rsidP="00AD69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>Submit</w:t>
      </w:r>
      <w:r w:rsidR="00913571" w:rsidRPr="00B8246D">
        <w:rPr>
          <w:rFonts w:ascii="Times New Roman" w:hAnsi="Times New Roman" w:cs="Times New Roman"/>
          <w:sz w:val="22"/>
          <w:szCs w:val="22"/>
        </w:rPr>
        <w:t>s</w:t>
      </w:r>
      <w:r w:rsidRPr="00B8246D">
        <w:rPr>
          <w:rFonts w:ascii="Times New Roman" w:hAnsi="Times New Roman" w:cs="Times New Roman"/>
          <w:sz w:val="22"/>
          <w:szCs w:val="22"/>
        </w:rPr>
        <w:t xml:space="preserve"> written reports regarding programming when requested.</w:t>
      </w:r>
    </w:p>
    <w:p w14:paraId="60326BC2" w14:textId="77777777" w:rsidR="00AE6737" w:rsidRPr="00B8246D" w:rsidRDefault="00913571" w:rsidP="00AD69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>Coordinates</w:t>
      </w:r>
      <w:r w:rsidR="00AD698E" w:rsidRPr="00B8246D">
        <w:rPr>
          <w:rFonts w:ascii="Times New Roman" w:hAnsi="Times New Roman" w:cs="Times New Roman"/>
          <w:sz w:val="22"/>
          <w:szCs w:val="22"/>
        </w:rPr>
        <w:t xml:space="preserve"> advertising and </w:t>
      </w:r>
      <w:r w:rsidRPr="00B8246D">
        <w:rPr>
          <w:rFonts w:ascii="Times New Roman" w:hAnsi="Times New Roman" w:cs="Times New Roman"/>
          <w:sz w:val="22"/>
          <w:szCs w:val="22"/>
        </w:rPr>
        <w:t>marketing initiatives</w:t>
      </w:r>
    </w:p>
    <w:p w14:paraId="095CC925" w14:textId="77777777" w:rsidR="00AE6737" w:rsidRPr="00B8246D" w:rsidRDefault="00ED2160" w:rsidP="00AD69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>Work</w:t>
      </w:r>
      <w:r w:rsidR="00913571" w:rsidRPr="00B8246D">
        <w:rPr>
          <w:rFonts w:ascii="Times New Roman" w:hAnsi="Times New Roman" w:cs="Times New Roman"/>
          <w:sz w:val="22"/>
          <w:szCs w:val="22"/>
        </w:rPr>
        <w:t>s</w:t>
      </w:r>
      <w:r w:rsidRPr="00B8246D">
        <w:rPr>
          <w:rFonts w:ascii="Times New Roman" w:hAnsi="Times New Roman" w:cs="Times New Roman"/>
          <w:sz w:val="22"/>
          <w:szCs w:val="22"/>
        </w:rPr>
        <w:t xml:space="preserve"> with Executive Director to procure</w:t>
      </w:r>
      <w:r w:rsidR="00AD698E" w:rsidRPr="00B8246D">
        <w:rPr>
          <w:rFonts w:ascii="Times New Roman" w:hAnsi="Times New Roman" w:cs="Times New Roman"/>
          <w:sz w:val="22"/>
          <w:szCs w:val="22"/>
        </w:rPr>
        <w:t xml:space="preserve"> signed speaker </w:t>
      </w:r>
      <w:r w:rsidR="00913571" w:rsidRPr="00B8246D">
        <w:rPr>
          <w:rFonts w:ascii="Times New Roman" w:hAnsi="Times New Roman" w:cs="Times New Roman"/>
          <w:sz w:val="22"/>
          <w:szCs w:val="22"/>
        </w:rPr>
        <w:t>agreements</w:t>
      </w:r>
      <w:r w:rsidR="00AD698E" w:rsidRPr="00B8246D">
        <w:rPr>
          <w:rFonts w:ascii="Times New Roman" w:hAnsi="Times New Roman" w:cs="Times New Roman"/>
          <w:sz w:val="22"/>
          <w:szCs w:val="22"/>
        </w:rPr>
        <w:t>.</w:t>
      </w:r>
    </w:p>
    <w:p w14:paraId="479D57D9" w14:textId="77777777" w:rsidR="00AE6737" w:rsidRPr="00B8246D" w:rsidRDefault="00AD698E" w:rsidP="00AD69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 xml:space="preserve">Communicates on a regular basis with </w:t>
      </w:r>
      <w:r w:rsidR="00AE6737" w:rsidRPr="00B8246D">
        <w:rPr>
          <w:rFonts w:ascii="Times New Roman" w:hAnsi="Times New Roman" w:cs="Times New Roman"/>
          <w:sz w:val="22"/>
          <w:szCs w:val="22"/>
        </w:rPr>
        <w:t>board liaison</w:t>
      </w:r>
      <w:r w:rsidRPr="00B8246D">
        <w:rPr>
          <w:rFonts w:ascii="Times New Roman" w:hAnsi="Times New Roman" w:cs="Times New Roman"/>
          <w:sz w:val="22"/>
          <w:szCs w:val="22"/>
        </w:rPr>
        <w:t xml:space="preserve"> regarding </w:t>
      </w:r>
      <w:r w:rsidR="00AE6737" w:rsidRPr="00B8246D">
        <w:rPr>
          <w:rFonts w:ascii="Times New Roman" w:hAnsi="Times New Roman" w:cs="Times New Roman"/>
          <w:sz w:val="22"/>
          <w:szCs w:val="22"/>
        </w:rPr>
        <w:t>p</w:t>
      </w:r>
      <w:r w:rsidRPr="00B8246D">
        <w:rPr>
          <w:rFonts w:ascii="Times New Roman" w:hAnsi="Times New Roman" w:cs="Times New Roman"/>
          <w:sz w:val="22"/>
          <w:szCs w:val="22"/>
        </w:rPr>
        <w:t>rogram</w:t>
      </w:r>
      <w:r w:rsidR="00AE6737" w:rsidRPr="00B8246D">
        <w:rPr>
          <w:rFonts w:ascii="Times New Roman" w:hAnsi="Times New Roman" w:cs="Times New Roman"/>
          <w:sz w:val="22"/>
          <w:szCs w:val="22"/>
        </w:rPr>
        <w:t xml:space="preserve"> </w:t>
      </w:r>
      <w:r w:rsidRPr="00B8246D">
        <w:rPr>
          <w:rFonts w:ascii="Times New Roman" w:hAnsi="Times New Roman" w:cs="Times New Roman"/>
          <w:sz w:val="22"/>
          <w:szCs w:val="22"/>
        </w:rPr>
        <w:t>issues related to planning, administration and evaluation.</w:t>
      </w:r>
      <w:r w:rsidR="00AE6737" w:rsidRPr="00B824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3FFDA4" w14:textId="77777777" w:rsidR="00AE6737" w:rsidRPr="00B8246D" w:rsidRDefault="00AD698E" w:rsidP="00AD69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>Conduct</w:t>
      </w:r>
      <w:r w:rsidR="00913571" w:rsidRPr="00B8246D">
        <w:rPr>
          <w:rFonts w:ascii="Times New Roman" w:hAnsi="Times New Roman" w:cs="Times New Roman"/>
          <w:sz w:val="22"/>
          <w:szCs w:val="22"/>
        </w:rPr>
        <w:t>s</w:t>
      </w:r>
      <w:r w:rsidRPr="00B8246D">
        <w:rPr>
          <w:rFonts w:ascii="Times New Roman" w:hAnsi="Times New Roman" w:cs="Times New Roman"/>
          <w:sz w:val="22"/>
          <w:szCs w:val="22"/>
        </w:rPr>
        <w:t xml:space="preserve"> an educational needs assessment of membership as appropriate.</w:t>
      </w:r>
    </w:p>
    <w:p w14:paraId="03F2664E" w14:textId="77777777" w:rsidR="00AD698E" w:rsidRPr="00B8246D" w:rsidRDefault="00AD698E" w:rsidP="00AD69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>Pursue</w:t>
      </w:r>
      <w:r w:rsidR="00913571" w:rsidRPr="00B8246D">
        <w:rPr>
          <w:rFonts w:ascii="Times New Roman" w:hAnsi="Times New Roman" w:cs="Times New Roman"/>
          <w:sz w:val="22"/>
          <w:szCs w:val="22"/>
        </w:rPr>
        <w:t>s</w:t>
      </w:r>
      <w:r w:rsidRPr="00B8246D">
        <w:rPr>
          <w:rFonts w:ascii="Times New Roman" w:hAnsi="Times New Roman" w:cs="Times New Roman"/>
          <w:sz w:val="22"/>
          <w:szCs w:val="22"/>
        </w:rPr>
        <w:t xml:space="preserve"> program sponsors </w:t>
      </w:r>
      <w:r w:rsidR="00AE6737" w:rsidRPr="00B8246D">
        <w:rPr>
          <w:rFonts w:ascii="Times New Roman" w:hAnsi="Times New Roman" w:cs="Times New Roman"/>
          <w:sz w:val="22"/>
          <w:szCs w:val="22"/>
        </w:rPr>
        <w:t>and exhibitors</w:t>
      </w:r>
      <w:r w:rsidRPr="00B8246D">
        <w:rPr>
          <w:rFonts w:ascii="Times New Roman" w:hAnsi="Times New Roman" w:cs="Times New Roman"/>
          <w:sz w:val="22"/>
          <w:szCs w:val="22"/>
        </w:rPr>
        <w:t>.</w:t>
      </w:r>
    </w:p>
    <w:p w14:paraId="054B7D34" w14:textId="77777777" w:rsidR="00E7235F" w:rsidRPr="00B8246D" w:rsidRDefault="00E7235F" w:rsidP="00E7235F">
      <w:pPr>
        <w:pStyle w:val="BodyText"/>
        <w:rPr>
          <w:rFonts w:ascii="Times New Roman" w:hAnsi="Times New Roman"/>
          <w:sz w:val="22"/>
          <w:szCs w:val="22"/>
        </w:rPr>
      </w:pPr>
    </w:p>
    <w:p w14:paraId="3C0EF694" w14:textId="77777777" w:rsidR="00DC0769" w:rsidRPr="00B8246D" w:rsidRDefault="00DC0769" w:rsidP="00277E3D">
      <w:pPr>
        <w:rPr>
          <w:rFonts w:ascii="Times New Roman" w:hAnsi="Times New Roman" w:cs="Times New Roman"/>
          <w:sz w:val="22"/>
          <w:szCs w:val="22"/>
        </w:rPr>
      </w:pPr>
    </w:p>
    <w:p w14:paraId="25165892" w14:textId="77777777" w:rsidR="00277E3D" w:rsidRPr="00B8246D" w:rsidRDefault="00277E3D" w:rsidP="00277E3D">
      <w:pPr>
        <w:rPr>
          <w:rFonts w:ascii="Times New Roman" w:hAnsi="Times New Roman" w:cs="Times New Roman"/>
          <w:sz w:val="22"/>
          <w:szCs w:val="22"/>
        </w:rPr>
      </w:pPr>
      <w:r w:rsidRPr="00B8246D">
        <w:rPr>
          <w:rFonts w:ascii="Times New Roman" w:hAnsi="Times New Roman" w:cs="Times New Roman"/>
          <w:sz w:val="22"/>
          <w:szCs w:val="22"/>
        </w:rPr>
        <w:t xml:space="preserve">Qualifications:  </w:t>
      </w:r>
    </w:p>
    <w:p w14:paraId="6550937B" w14:textId="77777777" w:rsidR="002D5F75" w:rsidRPr="00B8246D" w:rsidRDefault="002D5F75" w:rsidP="002D5F75">
      <w:pPr>
        <w:rPr>
          <w:rFonts w:ascii="Times New Roman" w:hAnsi="Times New Roman" w:cs="Times New Roman"/>
          <w:sz w:val="22"/>
          <w:szCs w:val="22"/>
        </w:rPr>
      </w:pPr>
    </w:p>
    <w:p w14:paraId="5F36C999" w14:textId="77777777" w:rsidR="002D5F75" w:rsidRPr="00B8246D" w:rsidRDefault="002D5F75" w:rsidP="002D5F75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The committee chair must be an active or life member in good standing with a particular interest in communications and possess organization skills.  Additional members of the committee are not required to be active members of </w:t>
      </w:r>
      <w:r w:rsidR="00913571"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ACAPT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14:paraId="53E0CC58" w14:textId="77777777" w:rsidR="002D5F75" w:rsidRPr="00B8246D" w:rsidRDefault="002D5F75" w:rsidP="002D5F75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720C3D08" w14:textId="77777777" w:rsidR="002D5F75" w:rsidRPr="00B8246D" w:rsidRDefault="002D5F75" w:rsidP="002D5F75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Evaluation:  </w:t>
      </w:r>
    </w:p>
    <w:p w14:paraId="5A8E5FC7" w14:textId="77777777" w:rsidR="002D5F75" w:rsidRPr="00B8246D" w:rsidRDefault="002D5F75" w:rsidP="002D5F75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22FD4982" w14:textId="77777777" w:rsidR="002D5F75" w:rsidRPr="00B8246D" w:rsidRDefault="002D5F75" w:rsidP="002D5F75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The </w:t>
      </w:r>
      <w:r w:rsidRPr="00B8246D">
        <w:rPr>
          <w:rFonts w:ascii="Times New Roman" w:hAnsi="Times New Roman" w:cs="Times New Roman"/>
          <w:sz w:val="22"/>
          <w:szCs w:val="22"/>
        </w:rPr>
        <w:t>Board of Directors</w:t>
      </w:r>
      <w:r w:rsidRPr="00B8246D" w:rsidDel="002A553E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will have an opportunity to evaluate the committee yearly.  The goal of the evaluation process is to improve function of the office to provide personal and professional development.</w:t>
      </w:r>
    </w:p>
    <w:p w14:paraId="69F9CF80" w14:textId="77777777" w:rsidR="002D5F75" w:rsidRPr="00B8246D" w:rsidRDefault="002D5F75" w:rsidP="002D5F75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2F9A4215" w14:textId="77777777" w:rsidR="002D5F75" w:rsidRPr="00B8246D" w:rsidRDefault="002D5F7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98D282C" w14:textId="6C901B84" w:rsidR="00EE0422" w:rsidRPr="00AE6737" w:rsidRDefault="00EE0422" w:rsidP="00277E3D">
      <w:bookmarkStart w:id="0" w:name="_GoBack"/>
      <w:bookmarkEnd w:id="0"/>
    </w:p>
    <w:sectPr w:rsidR="00EE0422" w:rsidRPr="00AE6737" w:rsidSect="00BD0E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5406"/>
    <w:multiLevelType w:val="hybridMultilevel"/>
    <w:tmpl w:val="6BCE1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5323B"/>
    <w:multiLevelType w:val="hybridMultilevel"/>
    <w:tmpl w:val="9BB89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B7920"/>
    <w:multiLevelType w:val="singleLevel"/>
    <w:tmpl w:val="42AE6FA4"/>
    <w:lvl w:ilvl="0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4558CD"/>
    <w:multiLevelType w:val="singleLevel"/>
    <w:tmpl w:val="D8BEB1D2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8A92727"/>
    <w:multiLevelType w:val="hybridMultilevel"/>
    <w:tmpl w:val="A09C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6389A"/>
    <w:multiLevelType w:val="singleLevel"/>
    <w:tmpl w:val="4C06FA12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A784E6A"/>
    <w:multiLevelType w:val="hybridMultilevel"/>
    <w:tmpl w:val="00D4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06D28"/>
    <w:multiLevelType w:val="hybridMultilevel"/>
    <w:tmpl w:val="D870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14116"/>
    <w:multiLevelType w:val="hybridMultilevel"/>
    <w:tmpl w:val="39AE3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B725B"/>
    <w:multiLevelType w:val="hybridMultilevel"/>
    <w:tmpl w:val="B04C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E5103"/>
    <w:multiLevelType w:val="hybridMultilevel"/>
    <w:tmpl w:val="37B22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2CEB"/>
    <w:multiLevelType w:val="hybridMultilevel"/>
    <w:tmpl w:val="BE4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D"/>
    <w:rsid w:val="00094FF7"/>
    <w:rsid w:val="001318F1"/>
    <w:rsid w:val="001A18A5"/>
    <w:rsid w:val="00226AB4"/>
    <w:rsid w:val="00262F92"/>
    <w:rsid w:val="002654B3"/>
    <w:rsid w:val="00277E3D"/>
    <w:rsid w:val="002D5F75"/>
    <w:rsid w:val="0030454A"/>
    <w:rsid w:val="00324CD9"/>
    <w:rsid w:val="00367263"/>
    <w:rsid w:val="00383613"/>
    <w:rsid w:val="003B1822"/>
    <w:rsid w:val="003F422D"/>
    <w:rsid w:val="00422270"/>
    <w:rsid w:val="00664FAB"/>
    <w:rsid w:val="007F38FA"/>
    <w:rsid w:val="00913571"/>
    <w:rsid w:val="00AD698E"/>
    <w:rsid w:val="00AE6737"/>
    <w:rsid w:val="00B8246D"/>
    <w:rsid w:val="00BD0A66"/>
    <w:rsid w:val="00BD0E2F"/>
    <w:rsid w:val="00C23E74"/>
    <w:rsid w:val="00C512E5"/>
    <w:rsid w:val="00CF2E72"/>
    <w:rsid w:val="00DC0769"/>
    <w:rsid w:val="00E17AB3"/>
    <w:rsid w:val="00E7235F"/>
    <w:rsid w:val="00ED2160"/>
    <w:rsid w:val="00EE0422"/>
    <w:rsid w:val="00EE7B76"/>
    <w:rsid w:val="00F031BA"/>
    <w:rsid w:val="00F734A2"/>
    <w:rsid w:val="00F77D0F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F6A03"/>
  <w15:docId w15:val="{1F79D6C2-30F0-406F-A417-0DB84990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7E3D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Courier" w:eastAsia="Times New Roman" w:hAnsi="Courier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7E3D"/>
    <w:rPr>
      <w:rFonts w:ascii="Courier" w:eastAsia="Times New Roman" w:hAnsi="Courier" w:cs="Times New Roman"/>
      <w:snapToGrid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77E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4C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2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Seif</dc:creator>
  <cp:lastModifiedBy>Brooks, Sandy</cp:lastModifiedBy>
  <cp:revision>3</cp:revision>
  <dcterms:created xsi:type="dcterms:W3CDTF">2016-03-15T17:16:00Z</dcterms:created>
  <dcterms:modified xsi:type="dcterms:W3CDTF">2018-07-11T14:59:00Z</dcterms:modified>
</cp:coreProperties>
</file>