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C57E8" w14:textId="1C88E09E" w:rsidR="006B6E39" w:rsidRPr="006B6E39" w:rsidRDefault="00973A37" w:rsidP="001A7EFC">
      <w:pPr>
        <w:jc w:val="center"/>
        <w:rPr>
          <w:rFonts w:ascii="Times New Roman" w:hAnsi="Times New Roman" w:cs="Times New Roman"/>
          <w:b/>
        </w:rPr>
      </w:pPr>
      <w:r>
        <w:rPr>
          <w:rFonts w:ascii="Times New Roman" w:hAnsi="Times New Roman" w:cs="Times New Roman"/>
          <w:b/>
          <w:noProof/>
        </w:rPr>
        <w:drawing>
          <wp:inline distT="0" distB="0" distL="0" distR="0" wp14:anchorId="4A1DBFFA" wp14:editId="587D3D9E">
            <wp:extent cx="5230368" cy="1030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orizontal-fullcolor - Copy.jpg"/>
                    <pic:cNvPicPr/>
                  </pic:nvPicPr>
                  <pic:blipFill>
                    <a:blip r:embed="rId9">
                      <a:extLst>
                        <a:ext uri="{28A0092B-C50C-407E-A947-70E740481C1C}">
                          <a14:useLocalDpi xmlns:a14="http://schemas.microsoft.com/office/drawing/2010/main" val="0"/>
                        </a:ext>
                      </a:extLst>
                    </a:blip>
                    <a:stretch>
                      <a:fillRect/>
                    </a:stretch>
                  </pic:blipFill>
                  <pic:spPr>
                    <a:xfrm>
                      <a:off x="0" y="0"/>
                      <a:ext cx="5230368" cy="1030224"/>
                    </a:xfrm>
                    <a:prstGeom prst="rect">
                      <a:avLst/>
                    </a:prstGeom>
                  </pic:spPr>
                </pic:pic>
              </a:graphicData>
            </a:graphic>
          </wp:inline>
        </w:drawing>
      </w:r>
    </w:p>
    <w:p w14:paraId="57B1AD04" w14:textId="77777777" w:rsidR="00973A37" w:rsidRDefault="00973A37" w:rsidP="001A7EFC">
      <w:pPr>
        <w:jc w:val="center"/>
        <w:rPr>
          <w:rFonts w:ascii="Times New Roman" w:hAnsi="Times New Roman" w:cs="Times New Roman"/>
          <w:b/>
        </w:rPr>
      </w:pPr>
    </w:p>
    <w:p w14:paraId="0A4A5E16" w14:textId="56A461D6" w:rsidR="001A7EFC" w:rsidRPr="006B6E39" w:rsidRDefault="001A7EFC" w:rsidP="001A7EFC">
      <w:pPr>
        <w:jc w:val="center"/>
        <w:rPr>
          <w:rFonts w:ascii="Times New Roman" w:hAnsi="Times New Roman" w:cs="Times New Roman"/>
          <w:b/>
        </w:rPr>
      </w:pPr>
      <w:r w:rsidRPr="006B6E39">
        <w:rPr>
          <w:rFonts w:ascii="Times New Roman" w:hAnsi="Times New Roman" w:cs="Times New Roman"/>
          <w:b/>
        </w:rPr>
        <w:t>Job Description</w:t>
      </w:r>
      <w:r w:rsidR="006B6E39" w:rsidRPr="006B6E39">
        <w:rPr>
          <w:rFonts w:ascii="Times New Roman" w:hAnsi="Times New Roman" w:cs="Times New Roman"/>
          <w:b/>
        </w:rPr>
        <w:t xml:space="preserve">: </w:t>
      </w:r>
      <w:r w:rsidRPr="006B6E39">
        <w:rPr>
          <w:rFonts w:ascii="Times New Roman" w:hAnsi="Times New Roman" w:cs="Times New Roman"/>
          <w:b/>
        </w:rPr>
        <w:t xml:space="preserve">Board of Directors </w:t>
      </w:r>
    </w:p>
    <w:p w14:paraId="62083008" w14:textId="77777777" w:rsidR="001A7EFC" w:rsidRPr="00430C1B" w:rsidRDefault="001A7EFC" w:rsidP="001A7EFC">
      <w:pPr>
        <w:rPr>
          <w:rFonts w:ascii="Times New Roman" w:hAnsi="Times New Roman" w:cs="Times New Roman"/>
          <w:sz w:val="22"/>
          <w:szCs w:val="22"/>
        </w:rPr>
      </w:pPr>
    </w:p>
    <w:p w14:paraId="5B33E2AD" w14:textId="08242C79" w:rsidR="00430C1B" w:rsidRPr="006B6E39" w:rsidRDefault="00430C1B" w:rsidP="00430C1B">
      <w:pPr>
        <w:rPr>
          <w:rFonts w:ascii="Times New Roman" w:hAnsi="Times New Roman" w:cs="Times New Roman"/>
          <w:sz w:val="22"/>
          <w:szCs w:val="22"/>
        </w:rPr>
      </w:pPr>
      <w:r w:rsidRPr="006B6E39">
        <w:rPr>
          <w:rFonts w:ascii="Times New Roman" w:hAnsi="Times New Roman" w:cs="Times New Roman"/>
          <w:b/>
          <w:sz w:val="22"/>
          <w:szCs w:val="22"/>
        </w:rPr>
        <w:t>Report</w:t>
      </w:r>
      <w:r w:rsidR="00521BFE" w:rsidRPr="006B6E39">
        <w:rPr>
          <w:rFonts w:ascii="Times New Roman" w:hAnsi="Times New Roman" w:cs="Times New Roman"/>
          <w:b/>
          <w:sz w:val="22"/>
          <w:szCs w:val="22"/>
        </w:rPr>
        <w:t>s</w:t>
      </w:r>
      <w:r w:rsidRPr="006B6E39">
        <w:rPr>
          <w:rFonts w:ascii="Times New Roman" w:hAnsi="Times New Roman" w:cs="Times New Roman"/>
          <w:b/>
          <w:sz w:val="22"/>
          <w:szCs w:val="22"/>
        </w:rPr>
        <w:t xml:space="preserve"> to</w:t>
      </w:r>
      <w:r w:rsidRPr="006B6E39">
        <w:rPr>
          <w:rFonts w:ascii="Times New Roman" w:hAnsi="Times New Roman" w:cs="Times New Roman"/>
          <w:sz w:val="22"/>
          <w:szCs w:val="22"/>
        </w:rPr>
        <w:t xml:space="preserve">: The Board of Directors </w:t>
      </w:r>
      <w:r w:rsidR="00E95FCA" w:rsidRPr="006B6E39">
        <w:rPr>
          <w:rFonts w:ascii="Times New Roman" w:hAnsi="Times New Roman" w:cs="Times New Roman"/>
          <w:sz w:val="22"/>
          <w:szCs w:val="22"/>
        </w:rPr>
        <w:t xml:space="preserve">is </w:t>
      </w:r>
      <w:r w:rsidRPr="006B6E39">
        <w:rPr>
          <w:rFonts w:ascii="Times New Roman" w:hAnsi="Times New Roman" w:cs="Times New Roman"/>
          <w:sz w:val="22"/>
          <w:szCs w:val="22"/>
        </w:rPr>
        <w:t>accountable to the</w:t>
      </w:r>
      <w:r w:rsidR="002D5232" w:rsidRPr="006B6E39">
        <w:rPr>
          <w:rFonts w:ascii="Times New Roman" w:hAnsi="Times New Roman" w:cs="Times New Roman"/>
          <w:sz w:val="22"/>
          <w:szCs w:val="22"/>
        </w:rPr>
        <w:t xml:space="preserve"> </w:t>
      </w:r>
      <w:r w:rsidR="00973A37">
        <w:rPr>
          <w:rFonts w:ascii="Times New Roman" w:hAnsi="Times New Roman" w:cs="Times New Roman"/>
          <w:sz w:val="22"/>
          <w:szCs w:val="22"/>
        </w:rPr>
        <w:t>members of</w:t>
      </w:r>
      <w:r w:rsidRPr="006B6E39">
        <w:rPr>
          <w:rFonts w:ascii="Times New Roman" w:hAnsi="Times New Roman" w:cs="Times New Roman"/>
          <w:sz w:val="22"/>
          <w:szCs w:val="22"/>
        </w:rPr>
        <w:t xml:space="preserve"> </w:t>
      </w:r>
      <w:r w:rsidR="00973A37">
        <w:rPr>
          <w:rFonts w:ascii="Times New Roman" w:hAnsi="Times New Roman" w:cs="Times New Roman"/>
          <w:sz w:val="22"/>
          <w:szCs w:val="22"/>
        </w:rPr>
        <w:t xml:space="preserve">ACAPT, elected and appointed leaders, and to </w:t>
      </w:r>
      <w:r w:rsidRPr="006B6E39">
        <w:rPr>
          <w:rFonts w:ascii="Times New Roman" w:hAnsi="Times New Roman" w:cs="Times New Roman"/>
          <w:sz w:val="22"/>
          <w:szCs w:val="22"/>
        </w:rPr>
        <w:t>the American Physical Therapy Association Board of Directors.</w:t>
      </w:r>
    </w:p>
    <w:p w14:paraId="708BE3AE" w14:textId="77777777" w:rsidR="00277E3D" w:rsidRPr="006B6E39" w:rsidRDefault="00277E3D" w:rsidP="00277E3D">
      <w:pPr>
        <w:rPr>
          <w:rFonts w:ascii="Times New Roman" w:hAnsi="Times New Roman" w:cs="Times New Roman"/>
          <w:sz w:val="22"/>
          <w:szCs w:val="22"/>
        </w:rPr>
      </w:pPr>
    </w:p>
    <w:p w14:paraId="7FFE43AA" w14:textId="2791AC81" w:rsidR="004424DF" w:rsidRPr="006B6E39" w:rsidRDefault="004424DF" w:rsidP="004424DF">
      <w:pPr>
        <w:rPr>
          <w:rFonts w:ascii="Times New Roman" w:hAnsi="Times New Roman" w:cs="Times New Roman"/>
          <w:color w:val="000000"/>
          <w:sz w:val="22"/>
          <w:szCs w:val="22"/>
        </w:rPr>
      </w:pPr>
      <w:r w:rsidRPr="006B6E39">
        <w:rPr>
          <w:rFonts w:ascii="Times New Roman" w:hAnsi="Times New Roman" w:cs="Times New Roman"/>
          <w:b/>
          <w:sz w:val="22"/>
          <w:szCs w:val="22"/>
        </w:rPr>
        <w:t xml:space="preserve">Elected/Appointed: </w:t>
      </w:r>
      <w:r w:rsidRPr="006B6E39">
        <w:rPr>
          <w:rFonts w:ascii="Times New Roman" w:hAnsi="Times New Roman" w:cs="Times New Roman"/>
          <w:color w:val="000000"/>
          <w:sz w:val="22"/>
          <w:szCs w:val="22"/>
        </w:rPr>
        <w:t xml:space="preserve"> Elected </w:t>
      </w:r>
    </w:p>
    <w:p w14:paraId="5876D382" w14:textId="77777777" w:rsidR="004424DF" w:rsidRPr="006B6E39" w:rsidRDefault="004424DF" w:rsidP="00521BFE">
      <w:pPr>
        <w:autoSpaceDE w:val="0"/>
        <w:autoSpaceDN w:val="0"/>
        <w:adjustRightInd w:val="0"/>
        <w:rPr>
          <w:rFonts w:ascii="Times New Roman" w:hAnsi="Times New Roman" w:cs="Times New Roman"/>
          <w:b/>
          <w:snapToGrid w:val="0"/>
          <w:sz w:val="22"/>
          <w:szCs w:val="22"/>
        </w:rPr>
      </w:pPr>
    </w:p>
    <w:p w14:paraId="060F4C9C" w14:textId="35CBBF73" w:rsidR="00430C1B" w:rsidRPr="006B6E39" w:rsidRDefault="00430C1B" w:rsidP="00521BFE">
      <w:pPr>
        <w:autoSpaceDE w:val="0"/>
        <w:autoSpaceDN w:val="0"/>
        <w:adjustRightInd w:val="0"/>
        <w:rPr>
          <w:rFonts w:ascii="Times New Roman" w:hAnsi="Times New Roman" w:cs="Times New Roman"/>
          <w:sz w:val="22"/>
          <w:szCs w:val="22"/>
        </w:rPr>
      </w:pPr>
      <w:r w:rsidRPr="006B6E39">
        <w:rPr>
          <w:rFonts w:ascii="Times New Roman" w:hAnsi="Times New Roman" w:cs="Times New Roman"/>
          <w:b/>
          <w:snapToGrid w:val="0"/>
          <w:sz w:val="22"/>
          <w:szCs w:val="22"/>
        </w:rPr>
        <w:t>Composition</w:t>
      </w:r>
      <w:r w:rsidR="00717D13" w:rsidRPr="006B6E39">
        <w:rPr>
          <w:rFonts w:ascii="Times New Roman" w:hAnsi="Times New Roman" w:cs="Times New Roman"/>
          <w:snapToGrid w:val="0"/>
          <w:sz w:val="22"/>
          <w:szCs w:val="22"/>
        </w:rPr>
        <w:t xml:space="preserve">:  </w:t>
      </w:r>
      <w:r w:rsidR="00973A37" w:rsidRPr="00973A37">
        <w:rPr>
          <w:rFonts w:ascii="Times New Roman" w:hAnsi="Times New Roman" w:cs="Times New Roman"/>
          <w:bCs/>
          <w:sz w:val="22"/>
          <w:szCs w:val="22"/>
        </w:rPr>
        <w:t>The Board of Directors of ACAPT shall consist of the President, Vice-President, Secretary, Treasurer, and</w:t>
      </w:r>
      <w:r w:rsidR="00973A37" w:rsidRPr="00973A37" w:rsidDel="006F3833">
        <w:rPr>
          <w:rFonts w:ascii="Times New Roman" w:hAnsi="Times New Roman" w:cs="Times New Roman"/>
          <w:bCs/>
          <w:sz w:val="22"/>
          <w:szCs w:val="22"/>
        </w:rPr>
        <w:t xml:space="preserve"> </w:t>
      </w:r>
      <w:r w:rsidR="00973A37" w:rsidRPr="00973A37">
        <w:rPr>
          <w:rFonts w:ascii="Times New Roman" w:hAnsi="Times New Roman" w:cs="Times New Roman"/>
          <w:bCs/>
          <w:sz w:val="22"/>
          <w:szCs w:val="22"/>
        </w:rPr>
        <w:t>five at large Directors.</w:t>
      </w:r>
      <w:r w:rsidR="00973A37" w:rsidRPr="00973A37">
        <w:rPr>
          <w:rFonts w:ascii="Times New Roman" w:hAnsi="Times New Roman" w:cs="Times New Roman"/>
          <w:bCs/>
          <w:color w:val="008000"/>
          <w:sz w:val="22"/>
          <w:szCs w:val="22"/>
        </w:rPr>
        <w:t xml:space="preserve"> </w:t>
      </w:r>
      <w:r w:rsidRPr="006B6E39">
        <w:rPr>
          <w:rFonts w:ascii="Times New Roman" w:hAnsi="Times New Roman" w:cs="Times New Roman"/>
          <w:snapToGrid w:val="0"/>
          <w:sz w:val="22"/>
          <w:szCs w:val="22"/>
        </w:rPr>
        <w:t>The Executive Director shall attend the meetings of the Board.</w:t>
      </w:r>
    </w:p>
    <w:p w14:paraId="23408D4D" w14:textId="77777777" w:rsidR="002D5232" w:rsidRPr="006B6E39" w:rsidRDefault="002D5232" w:rsidP="00D23C06">
      <w:pPr>
        <w:autoSpaceDE w:val="0"/>
        <w:autoSpaceDN w:val="0"/>
        <w:adjustRightInd w:val="0"/>
        <w:rPr>
          <w:rFonts w:ascii="Times New Roman" w:hAnsi="Times New Roman" w:cs="Times New Roman"/>
          <w:b/>
          <w:sz w:val="22"/>
          <w:szCs w:val="22"/>
        </w:rPr>
      </w:pPr>
    </w:p>
    <w:p w14:paraId="6FA6EF0B" w14:textId="1FAA3FA5" w:rsidR="00521BFE" w:rsidRPr="006B753E" w:rsidRDefault="00521BFE" w:rsidP="00521BFE">
      <w:pPr>
        <w:pStyle w:val="NormalWeb"/>
        <w:shd w:val="clear" w:color="auto" w:fill="FFFFFF"/>
        <w:spacing w:before="0" w:beforeAutospacing="0" w:after="0" w:afterAutospacing="0"/>
        <w:ind w:right="75"/>
        <w:rPr>
          <w:snapToGrid w:val="0"/>
          <w:sz w:val="22"/>
          <w:szCs w:val="22"/>
        </w:rPr>
      </w:pPr>
      <w:r w:rsidRPr="006B6E39">
        <w:rPr>
          <w:b/>
          <w:sz w:val="22"/>
          <w:szCs w:val="22"/>
        </w:rPr>
        <w:t xml:space="preserve">Purpose: </w:t>
      </w:r>
      <w:r w:rsidRPr="006B6E39">
        <w:rPr>
          <w:sz w:val="22"/>
          <w:szCs w:val="22"/>
        </w:rPr>
        <w:t>The</w:t>
      </w:r>
      <w:r w:rsidRPr="006B6E39">
        <w:rPr>
          <w:rStyle w:val="apple-converted-space"/>
          <w:sz w:val="22"/>
          <w:szCs w:val="22"/>
        </w:rPr>
        <w:t> </w:t>
      </w:r>
      <w:r w:rsidRPr="006B6E39">
        <w:rPr>
          <w:iCs/>
          <w:sz w:val="22"/>
          <w:szCs w:val="22"/>
        </w:rPr>
        <w:t>Board of Directors</w:t>
      </w:r>
      <w:r w:rsidRPr="006B6E39">
        <w:rPr>
          <w:rStyle w:val="apple-converted-space"/>
          <w:sz w:val="22"/>
          <w:szCs w:val="22"/>
        </w:rPr>
        <w:t> </w:t>
      </w:r>
      <w:r w:rsidRPr="006B6E39">
        <w:rPr>
          <w:sz w:val="22"/>
          <w:szCs w:val="22"/>
        </w:rPr>
        <w:t xml:space="preserve">is the governing body of the </w:t>
      </w:r>
      <w:r w:rsidR="00973A37">
        <w:rPr>
          <w:sz w:val="22"/>
          <w:szCs w:val="22"/>
        </w:rPr>
        <w:t>Council</w:t>
      </w:r>
      <w:r w:rsidRPr="006B6E39">
        <w:rPr>
          <w:sz w:val="22"/>
          <w:szCs w:val="22"/>
        </w:rPr>
        <w:t xml:space="preserve">, responsible for the ultimate direction </w:t>
      </w:r>
      <w:r w:rsidR="00F03F85" w:rsidRPr="006B753E">
        <w:rPr>
          <w:sz w:val="22"/>
          <w:szCs w:val="22"/>
        </w:rPr>
        <w:t>for carrying out the mission and</w:t>
      </w:r>
      <w:r w:rsidRPr="006B753E">
        <w:rPr>
          <w:sz w:val="22"/>
          <w:szCs w:val="22"/>
        </w:rPr>
        <w:t xml:space="preserve"> management of the affairs of the organization. The Board is responsible for</w:t>
      </w:r>
      <w:r w:rsidRPr="006B753E">
        <w:rPr>
          <w:rStyle w:val="apple-converted-space"/>
          <w:sz w:val="22"/>
          <w:szCs w:val="22"/>
        </w:rPr>
        <w:t> </w:t>
      </w:r>
      <w:r w:rsidRPr="006B753E">
        <w:rPr>
          <w:iCs/>
          <w:sz w:val="22"/>
          <w:szCs w:val="22"/>
        </w:rPr>
        <w:t>policymaking</w:t>
      </w:r>
      <w:r w:rsidR="00973A37" w:rsidRPr="006B753E">
        <w:rPr>
          <w:sz w:val="22"/>
          <w:szCs w:val="22"/>
        </w:rPr>
        <w:t>, while committees, consortia, task forces, work groups, panels, and other leaders,</w:t>
      </w:r>
      <w:r w:rsidRPr="006B753E">
        <w:rPr>
          <w:sz w:val="22"/>
          <w:szCs w:val="22"/>
        </w:rPr>
        <w:t xml:space="preserve"> and the Executive Director are responsible for executing</w:t>
      </w:r>
      <w:r w:rsidRPr="006B753E">
        <w:rPr>
          <w:rStyle w:val="apple-converted-space"/>
          <w:sz w:val="22"/>
          <w:szCs w:val="22"/>
        </w:rPr>
        <w:t> </w:t>
      </w:r>
      <w:r w:rsidRPr="006B753E">
        <w:rPr>
          <w:iCs/>
          <w:sz w:val="22"/>
          <w:szCs w:val="22"/>
        </w:rPr>
        <w:t>day-to-day management</w:t>
      </w:r>
      <w:r w:rsidRPr="006B753E">
        <w:rPr>
          <w:rStyle w:val="apple-converted-space"/>
          <w:sz w:val="22"/>
          <w:szCs w:val="22"/>
        </w:rPr>
        <w:t> </w:t>
      </w:r>
      <w:r w:rsidRPr="006B753E">
        <w:rPr>
          <w:sz w:val="22"/>
          <w:szCs w:val="22"/>
        </w:rPr>
        <w:t xml:space="preserve">to implement board-made policy. </w:t>
      </w:r>
    </w:p>
    <w:p w14:paraId="722D69AF" w14:textId="77777777" w:rsidR="00521BFE" w:rsidRPr="006B753E" w:rsidRDefault="00521BFE" w:rsidP="00521BFE">
      <w:pPr>
        <w:rPr>
          <w:rFonts w:ascii="Times New Roman" w:hAnsi="Times New Roman" w:cs="Times New Roman"/>
          <w:snapToGrid w:val="0"/>
          <w:sz w:val="22"/>
          <w:szCs w:val="22"/>
        </w:rPr>
      </w:pPr>
    </w:p>
    <w:p w14:paraId="7E9A6D05" w14:textId="4FFBBC89" w:rsidR="00A435DA" w:rsidRPr="00A435DA" w:rsidRDefault="00D23C06" w:rsidP="00A435DA">
      <w:pPr>
        <w:autoSpaceDE w:val="0"/>
        <w:autoSpaceDN w:val="0"/>
        <w:adjustRightInd w:val="0"/>
        <w:rPr>
          <w:rFonts w:ascii="Times New Roman" w:hAnsi="Times New Roman" w:cs="Times New Roman"/>
          <w:bCs/>
          <w:color w:val="000000"/>
          <w:sz w:val="22"/>
          <w:szCs w:val="22"/>
        </w:rPr>
      </w:pPr>
      <w:r w:rsidRPr="006B753E">
        <w:rPr>
          <w:rFonts w:ascii="Times New Roman" w:hAnsi="Times New Roman" w:cs="Times New Roman"/>
          <w:b/>
          <w:sz w:val="22"/>
          <w:szCs w:val="22"/>
        </w:rPr>
        <w:t xml:space="preserve">Qualifications </w:t>
      </w:r>
      <w:r w:rsidR="002D5232" w:rsidRPr="006B753E">
        <w:rPr>
          <w:rFonts w:ascii="Times New Roman" w:hAnsi="Times New Roman" w:cs="Times New Roman"/>
          <w:b/>
          <w:sz w:val="22"/>
          <w:szCs w:val="22"/>
        </w:rPr>
        <w:t>to Hold Office</w:t>
      </w:r>
      <w:r w:rsidR="00521BFE" w:rsidRPr="006B753E">
        <w:rPr>
          <w:rFonts w:ascii="Times New Roman" w:hAnsi="Times New Roman" w:cs="Times New Roman"/>
          <w:sz w:val="22"/>
          <w:szCs w:val="22"/>
        </w:rPr>
        <w:t>:</w:t>
      </w:r>
      <w:r w:rsidR="004301AE" w:rsidRPr="006B753E">
        <w:rPr>
          <w:rFonts w:ascii="Times New Roman" w:hAnsi="Times New Roman" w:cs="Times New Roman"/>
          <w:sz w:val="22"/>
          <w:szCs w:val="22"/>
        </w:rPr>
        <w:t xml:space="preserve"> </w:t>
      </w:r>
      <w:r w:rsidR="002D5232" w:rsidRPr="006B753E">
        <w:rPr>
          <w:rFonts w:ascii="Times New Roman" w:hAnsi="Times New Roman" w:cs="Times New Roman"/>
          <w:sz w:val="22"/>
          <w:szCs w:val="22"/>
        </w:rPr>
        <w:t xml:space="preserve">The members of the </w:t>
      </w:r>
      <w:r w:rsidR="00973A37" w:rsidRPr="006B753E">
        <w:rPr>
          <w:rFonts w:ascii="Times New Roman" w:hAnsi="Times New Roman" w:cs="Times New Roman"/>
          <w:sz w:val="22"/>
          <w:szCs w:val="22"/>
        </w:rPr>
        <w:t>Council</w:t>
      </w:r>
      <w:r w:rsidR="002D5232" w:rsidRPr="006B753E">
        <w:rPr>
          <w:rFonts w:ascii="Times New Roman" w:hAnsi="Times New Roman" w:cs="Times New Roman"/>
          <w:sz w:val="22"/>
          <w:szCs w:val="22"/>
        </w:rPr>
        <w:t xml:space="preserve"> who may hold office are those who have consented to serve and who are </w:t>
      </w:r>
      <w:r w:rsidR="00973A37" w:rsidRPr="006B753E">
        <w:rPr>
          <w:rFonts w:ascii="Times New Roman" w:hAnsi="Times New Roman" w:cs="Times New Roman"/>
          <w:sz w:val="22"/>
          <w:szCs w:val="22"/>
        </w:rPr>
        <w:t>eligible to serve according to</w:t>
      </w:r>
      <w:r w:rsidR="002D5232" w:rsidRPr="006B753E">
        <w:rPr>
          <w:rFonts w:ascii="Times New Roman" w:hAnsi="Times New Roman" w:cs="Times New Roman"/>
          <w:sz w:val="22"/>
          <w:szCs w:val="22"/>
        </w:rPr>
        <w:t xml:space="preserve"> the </w:t>
      </w:r>
      <w:r w:rsidR="00973A37" w:rsidRPr="006B753E">
        <w:rPr>
          <w:rFonts w:ascii="Times New Roman" w:hAnsi="Times New Roman" w:cs="Times New Roman"/>
          <w:sz w:val="22"/>
          <w:szCs w:val="22"/>
        </w:rPr>
        <w:t>Council’s Bylaws.</w:t>
      </w:r>
      <w:r w:rsidR="00A435DA" w:rsidRPr="006B753E">
        <w:rPr>
          <w:rFonts w:ascii="Times New Roman" w:hAnsi="Times New Roman" w:cs="Times New Roman"/>
          <w:sz w:val="22"/>
          <w:szCs w:val="22"/>
        </w:rPr>
        <w:t xml:space="preserve"> </w:t>
      </w:r>
      <w:r w:rsidR="00A435DA" w:rsidRPr="006B753E">
        <w:rPr>
          <w:rFonts w:ascii="Times New Roman" w:hAnsi="Times New Roman" w:cs="Times New Roman"/>
          <w:bCs/>
          <w:sz w:val="22"/>
          <w:szCs w:val="22"/>
        </w:rPr>
        <w:t>Only t</w:t>
      </w:r>
      <w:r w:rsidR="00A435DA" w:rsidRPr="006B753E">
        <w:rPr>
          <w:rFonts w:ascii="Times New Roman" w:hAnsi="Times New Roman" w:cs="Times New Roman"/>
          <w:bCs/>
          <w:color w:val="000000"/>
          <w:sz w:val="22"/>
          <w:szCs w:val="22"/>
        </w:rPr>
        <w:t>he Representativ</w:t>
      </w:r>
      <w:r w:rsidR="00A435DA" w:rsidRPr="006B753E">
        <w:rPr>
          <w:rFonts w:ascii="Times New Roman" w:hAnsi="Times New Roman" w:cs="Times New Roman"/>
          <w:bCs/>
          <w:sz w:val="22"/>
          <w:szCs w:val="22"/>
        </w:rPr>
        <w:t xml:space="preserve">es of </w:t>
      </w:r>
      <w:r w:rsidR="006264E6" w:rsidRPr="006B753E">
        <w:rPr>
          <w:rFonts w:ascii="Times New Roman" w:hAnsi="Times New Roman" w:cs="Times New Roman"/>
          <w:bCs/>
          <w:sz w:val="22"/>
          <w:szCs w:val="22"/>
        </w:rPr>
        <w:t>Member</w:t>
      </w:r>
      <w:r w:rsidR="00A435DA" w:rsidRPr="006B753E">
        <w:rPr>
          <w:rFonts w:ascii="Times New Roman" w:hAnsi="Times New Roman" w:cs="Times New Roman"/>
          <w:bCs/>
          <w:sz w:val="22"/>
          <w:szCs w:val="22"/>
        </w:rPr>
        <w:t xml:space="preserve"> </w:t>
      </w:r>
      <w:r w:rsidR="006264E6" w:rsidRPr="006B753E">
        <w:rPr>
          <w:rFonts w:ascii="Times New Roman" w:hAnsi="Times New Roman" w:cs="Times New Roman"/>
          <w:bCs/>
          <w:sz w:val="22"/>
          <w:szCs w:val="22"/>
        </w:rPr>
        <w:t>Institution</w:t>
      </w:r>
      <w:r w:rsidR="00A435DA" w:rsidRPr="006B753E">
        <w:rPr>
          <w:rFonts w:ascii="Times New Roman" w:hAnsi="Times New Roman" w:cs="Times New Roman"/>
          <w:bCs/>
          <w:sz w:val="22"/>
          <w:szCs w:val="22"/>
        </w:rPr>
        <w:t>s are eligible to serve on the Board of Directors.</w:t>
      </w:r>
      <w:r w:rsidR="00F03F85" w:rsidRPr="006B753E">
        <w:rPr>
          <w:rFonts w:ascii="Times New Roman" w:hAnsi="Times New Roman" w:cs="Times New Roman"/>
          <w:bCs/>
          <w:sz w:val="22"/>
          <w:szCs w:val="22"/>
        </w:rPr>
        <w:t xml:space="preserve">  </w:t>
      </w:r>
      <w:r w:rsidR="00504393" w:rsidRPr="006B753E">
        <w:rPr>
          <w:rFonts w:ascii="Times New Roman" w:hAnsi="Times New Roman" w:cs="Times New Roman"/>
          <w:bCs/>
          <w:sz w:val="22"/>
          <w:szCs w:val="22"/>
        </w:rPr>
        <w:t>It is recommended that officers</w:t>
      </w:r>
      <w:r w:rsidR="00F03F85" w:rsidRPr="006B753E">
        <w:rPr>
          <w:rFonts w:ascii="Times New Roman" w:hAnsi="Times New Roman" w:cs="Times New Roman"/>
          <w:bCs/>
          <w:sz w:val="22"/>
          <w:szCs w:val="22"/>
        </w:rPr>
        <w:t xml:space="preserve"> should not also hold leadership positions in ACAPT consortia or APTA Academies because of potential conflicts.</w:t>
      </w:r>
    </w:p>
    <w:p w14:paraId="7B9A6686" w14:textId="2B79E6DD" w:rsidR="002D5232" w:rsidRPr="006B6E39" w:rsidRDefault="002D5232" w:rsidP="002D5232">
      <w:pPr>
        <w:autoSpaceDE w:val="0"/>
        <w:autoSpaceDN w:val="0"/>
        <w:adjustRightInd w:val="0"/>
        <w:rPr>
          <w:rFonts w:ascii="Times New Roman" w:hAnsi="Times New Roman" w:cs="Times New Roman"/>
          <w:sz w:val="22"/>
          <w:szCs w:val="22"/>
        </w:rPr>
      </w:pPr>
    </w:p>
    <w:p w14:paraId="4E7DB643" w14:textId="0476AB72" w:rsidR="00897643" w:rsidRPr="00897643" w:rsidRDefault="004F54E8" w:rsidP="00897643">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 xml:space="preserve">Election and </w:t>
      </w:r>
      <w:r w:rsidR="00897643" w:rsidRPr="00897643">
        <w:rPr>
          <w:rFonts w:ascii="Times New Roman" w:hAnsi="Times New Roman" w:cs="Times New Roman"/>
          <w:b/>
          <w:bCs/>
          <w:sz w:val="22"/>
          <w:szCs w:val="22"/>
        </w:rPr>
        <w:t>Tenure</w:t>
      </w:r>
      <w:r w:rsidR="00897643">
        <w:rPr>
          <w:rFonts w:ascii="Times New Roman" w:hAnsi="Times New Roman" w:cs="Times New Roman"/>
          <w:b/>
          <w:bCs/>
          <w:sz w:val="22"/>
          <w:szCs w:val="22"/>
        </w:rPr>
        <w:t>:</w:t>
      </w:r>
    </w:p>
    <w:p w14:paraId="47C5F8BD" w14:textId="79AD801B" w:rsidR="00897643" w:rsidRPr="00897643" w:rsidRDefault="00897643" w:rsidP="00633DCC">
      <w:pPr>
        <w:numPr>
          <w:ilvl w:val="0"/>
          <w:numId w:val="18"/>
        </w:numPr>
        <w:autoSpaceDE w:val="0"/>
        <w:autoSpaceDN w:val="0"/>
        <w:adjustRightInd w:val="0"/>
        <w:rPr>
          <w:rFonts w:ascii="Times New Roman" w:hAnsi="Times New Roman" w:cs="Times New Roman"/>
          <w:bCs/>
          <w:sz w:val="22"/>
          <w:szCs w:val="22"/>
        </w:rPr>
      </w:pPr>
      <w:r w:rsidRPr="00897643">
        <w:rPr>
          <w:rFonts w:ascii="Times New Roman" w:hAnsi="Times New Roman" w:cs="Times New Roman"/>
          <w:bCs/>
          <w:sz w:val="22"/>
          <w:szCs w:val="22"/>
        </w:rPr>
        <w:t xml:space="preserve">Members of the Board of Directors shall assume office at the Annual Meeting of the </w:t>
      </w:r>
      <w:r w:rsidR="006264E6">
        <w:rPr>
          <w:rFonts w:ascii="Times New Roman" w:hAnsi="Times New Roman" w:cs="Times New Roman"/>
          <w:bCs/>
          <w:sz w:val="22"/>
          <w:szCs w:val="22"/>
        </w:rPr>
        <w:t>Member</w:t>
      </w:r>
      <w:r w:rsidR="006264E6" w:rsidRPr="00A435DA">
        <w:rPr>
          <w:rFonts w:ascii="Times New Roman" w:hAnsi="Times New Roman" w:cs="Times New Roman"/>
          <w:bCs/>
          <w:sz w:val="22"/>
          <w:szCs w:val="22"/>
        </w:rPr>
        <w:t xml:space="preserve"> </w:t>
      </w:r>
      <w:r w:rsidR="006264E6">
        <w:rPr>
          <w:rFonts w:ascii="Times New Roman" w:hAnsi="Times New Roman" w:cs="Times New Roman"/>
          <w:bCs/>
          <w:sz w:val="22"/>
          <w:szCs w:val="22"/>
        </w:rPr>
        <w:t>Institution</w:t>
      </w:r>
      <w:r w:rsidR="006264E6" w:rsidRPr="00A435DA">
        <w:rPr>
          <w:rFonts w:ascii="Times New Roman" w:hAnsi="Times New Roman" w:cs="Times New Roman"/>
          <w:bCs/>
          <w:sz w:val="22"/>
          <w:szCs w:val="22"/>
        </w:rPr>
        <w:t xml:space="preserve">s </w:t>
      </w:r>
      <w:r w:rsidRPr="00897643">
        <w:rPr>
          <w:rFonts w:ascii="Times New Roman" w:hAnsi="Times New Roman" w:cs="Times New Roman"/>
          <w:bCs/>
          <w:sz w:val="22"/>
          <w:szCs w:val="22"/>
        </w:rPr>
        <w:t xml:space="preserve">in the year in which they are elected. </w:t>
      </w:r>
    </w:p>
    <w:p w14:paraId="1F921AC5" w14:textId="1A42B3E5" w:rsidR="00897643" w:rsidRPr="00897643" w:rsidRDefault="00897643" w:rsidP="00633DCC">
      <w:pPr>
        <w:numPr>
          <w:ilvl w:val="0"/>
          <w:numId w:val="18"/>
        </w:numPr>
        <w:autoSpaceDE w:val="0"/>
        <w:autoSpaceDN w:val="0"/>
        <w:adjustRightInd w:val="0"/>
        <w:rPr>
          <w:rFonts w:ascii="Times New Roman" w:hAnsi="Times New Roman" w:cs="Times New Roman"/>
          <w:bCs/>
          <w:sz w:val="22"/>
          <w:szCs w:val="22"/>
        </w:rPr>
      </w:pPr>
      <w:r w:rsidRPr="00897643">
        <w:rPr>
          <w:rFonts w:ascii="Times New Roman" w:hAnsi="Times New Roman" w:cs="Times New Roman"/>
          <w:bCs/>
          <w:sz w:val="22"/>
          <w:szCs w:val="22"/>
        </w:rPr>
        <w:t>The term of office of each member of the Board of Directors shall be for three years or until a successor is elected.</w:t>
      </w:r>
    </w:p>
    <w:p w14:paraId="4319BCF3" w14:textId="10187CCE" w:rsidR="00897643" w:rsidRDefault="00897643" w:rsidP="00633DCC">
      <w:pPr>
        <w:numPr>
          <w:ilvl w:val="0"/>
          <w:numId w:val="18"/>
        </w:numPr>
        <w:autoSpaceDE w:val="0"/>
        <w:autoSpaceDN w:val="0"/>
        <w:adjustRightInd w:val="0"/>
        <w:rPr>
          <w:rFonts w:ascii="Times New Roman" w:hAnsi="Times New Roman" w:cs="Times New Roman"/>
          <w:bCs/>
          <w:sz w:val="22"/>
          <w:szCs w:val="22"/>
        </w:rPr>
      </w:pPr>
      <w:r w:rsidRPr="00897643">
        <w:rPr>
          <w:rFonts w:ascii="Times New Roman" w:hAnsi="Times New Roman" w:cs="Times New Roman"/>
          <w:bCs/>
          <w:sz w:val="22"/>
          <w:szCs w:val="22"/>
        </w:rPr>
        <w:t>No person shall serve more than two complete consecutive terms on the Board of Directors</w:t>
      </w:r>
      <w:r w:rsidR="006264E6">
        <w:rPr>
          <w:rFonts w:ascii="Times New Roman" w:hAnsi="Times New Roman" w:cs="Times New Roman"/>
          <w:bCs/>
          <w:sz w:val="22"/>
          <w:szCs w:val="22"/>
        </w:rPr>
        <w:t xml:space="preserve"> or more than 2 complete consecutive terms in the same office.  A member who has completed their terms of office is eligible to run again after taking off at least one election cycle</w:t>
      </w:r>
      <w:r w:rsidRPr="00897643">
        <w:rPr>
          <w:rFonts w:ascii="Times New Roman" w:hAnsi="Times New Roman" w:cs="Times New Roman"/>
          <w:bCs/>
          <w:sz w:val="22"/>
          <w:szCs w:val="22"/>
        </w:rPr>
        <w:t xml:space="preserve">. </w:t>
      </w:r>
    </w:p>
    <w:p w14:paraId="2AB84F87" w14:textId="74ABFCE4" w:rsidR="0007644C" w:rsidRPr="006264E6" w:rsidRDefault="006264E6" w:rsidP="00F03F85">
      <w:pPr>
        <w:numPr>
          <w:ilvl w:val="0"/>
          <w:numId w:val="18"/>
        </w:numPr>
        <w:autoSpaceDE w:val="0"/>
        <w:autoSpaceDN w:val="0"/>
        <w:adjustRightInd w:val="0"/>
        <w:rPr>
          <w:rFonts w:ascii="Times New Roman" w:hAnsi="Times New Roman" w:cs="Times New Roman"/>
          <w:bCs/>
          <w:sz w:val="22"/>
          <w:szCs w:val="22"/>
        </w:rPr>
      </w:pPr>
      <w:r w:rsidRPr="006264E6">
        <w:rPr>
          <w:rFonts w:ascii="Times New Roman" w:hAnsi="Times New Roman" w:cs="Times New Roman"/>
          <w:bCs/>
          <w:sz w:val="22"/>
          <w:szCs w:val="22"/>
        </w:rPr>
        <w:t>A complete term for a member of the Board of Directors shall be defined as 3 years.</w:t>
      </w:r>
    </w:p>
    <w:p w14:paraId="57721432" w14:textId="77777777" w:rsidR="00897643" w:rsidRPr="006B6E39" w:rsidRDefault="00897643" w:rsidP="002D5232">
      <w:pPr>
        <w:autoSpaceDE w:val="0"/>
        <w:autoSpaceDN w:val="0"/>
        <w:adjustRightInd w:val="0"/>
        <w:rPr>
          <w:rFonts w:ascii="Times New Roman" w:hAnsi="Times New Roman" w:cs="Times New Roman"/>
          <w:sz w:val="22"/>
          <w:szCs w:val="22"/>
        </w:rPr>
      </w:pPr>
    </w:p>
    <w:p w14:paraId="6890D02F" w14:textId="149614FF" w:rsidR="0007644C" w:rsidRDefault="002D5232" w:rsidP="0007644C">
      <w:pPr>
        <w:autoSpaceDE w:val="0"/>
        <w:autoSpaceDN w:val="0"/>
        <w:adjustRightInd w:val="0"/>
        <w:rPr>
          <w:rFonts w:ascii="Times New Roman" w:hAnsi="Times New Roman" w:cs="Times New Roman"/>
          <w:bCs/>
          <w:sz w:val="22"/>
          <w:szCs w:val="22"/>
        </w:rPr>
      </w:pPr>
      <w:r w:rsidRPr="006B6E39">
        <w:rPr>
          <w:rFonts w:ascii="Times New Roman" w:hAnsi="Times New Roman" w:cs="Times New Roman"/>
          <w:b/>
          <w:sz w:val="22"/>
          <w:szCs w:val="22"/>
        </w:rPr>
        <w:t>Vacancies</w:t>
      </w:r>
      <w:r w:rsidR="004301AE" w:rsidRPr="006B6E39">
        <w:rPr>
          <w:rFonts w:ascii="Times New Roman" w:hAnsi="Times New Roman" w:cs="Times New Roman"/>
          <w:b/>
          <w:sz w:val="22"/>
          <w:szCs w:val="22"/>
        </w:rPr>
        <w:t xml:space="preserve">: </w:t>
      </w:r>
      <w:r w:rsidR="0007644C" w:rsidRPr="00897643">
        <w:rPr>
          <w:rFonts w:ascii="Times New Roman" w:hAnsi="Times New Roman" w:cs="Times New Roman"/>
          <w:bCs/>
          <w:sz w:val="22"/>
          <w:szCs w:val="22"/>
        </w:rPr>
        <w:t>Except for the position of President, if a vacancy occurs on the Board of Directors within the first year of a 3-year term and at least two months before the Annual Meeting, the Nominating Committee shall select a candidate(s) for election at the next Annual Meeting, and the person elected at that Meeting shall serve the remainder of the term. If any other vacancy occurs, the Board of Directors shall fill the vacancy by appointing a person to serve for the remainder of the term.</w:t>
      </w:r>
      <w:r w:rsidR="006264E6">
        <w:rPr>
          <w:rFonts w:ascii="Times New Roman" w:hAnsi="Times New Roman" w:cs="Times New Roman"/>
          <w:bCs/>
          <w:sz w:val="22"/>
          <w:szCs w:val="22"/>
        </w:rPr>
        <w:t xml:space="preserve"> The appointed individual shall be eligible to be elected to two additional terms.</w:t>
      </w:r>
    </w:p>
    <w:p w14:paraId="6594E131" w14:textId="7BCFA8EF" w:rsidR="002D5232" w:rsidRPr="006B6E39" w:rsidRDefault="002D5232" w:rsidP="0007644C">
      <w:pPr>
        <w:autoSpaceDE w:val="0"/>
        <w:autoSpaceDN w:val="0"/>
        <w:adjustRightInd w:val="0"/>
        <w:rPr>
          <w:rFonts w:ascii="Times New Roman" w:hAnsi="Times New Roman" w:cs="Times New Roman"/>
          <w:snapToGrid w:val="0"/>
          <w:sz w:val="22"/>
          <w:szCs w:val="22"/>
        </w:rPr>
      </w:pPr>
    </w:p>
    <w:p w14:paraId="24A2FF26" w14:textId="77777777" w:rsidR="006B753E" w:rsidRDefault="006B753E" w:rsidP="00897643">
      <w:pPr>
        <w:autoSpaceDE w:val="0"/>
        <w:autoSpaceDN w:val="0"/>
        <w:adjustRightInd w:val="0"/>
        <w:rPr>
          <w:rFonts w:ascii="Times New Roman" w:hAnsi="Times New Roman" w:cs="Times New Roman"/>
          <w:b/>
          <w:sz w:val="22"/>
          <w:szCs w:val="22"/>
        </w:rPr>
      </w:pPr>
    </w:p>
    <w:p w14:paraId="31A616AD" w14:textId="362D6843" w:rsidR="00897643" w:rsidRPr="00897643" w:rsidDel="00667AF4" w:rsidRDefault="002D5232" w:rsidP="00897643">
      <w:pPr>
        <w:autoSpaceDE w:val="0"/>
        <w:autoSpaceDN w:val="0"/>
        <w:adjustRightInd w:val="0"/>
        <w:rPr>
          <w:rFonts w:ascii="Times New Roman" w:hAnsi="Times New Roman" w:cs="Times New Roman"/>
          <w:bCs/>
          <w:color w:val="000000"/>
          <w:sz w:val="22"/>
          <w:szCs w:val="22"/>
        </w:rPr>
      </w:pPr>
      <w:r w:rsidRPr="006B6E39">
        <w:rPr>
          <w:rFonts w:ascii="Times New Roman" w:hAnsi="Times New Roman" w:cs="Times New Roman"/>
          <w:b/>
          <w:sz w:val="22"/>
          <w:szCs w:val="22"/>
        </w:rPr>
        <w:lastRenderedPageBreak/>
        <w:t xml:space="preserve">Conduct of </w:t>
      </w:r>
      <w:r w:rsidR="00897643">
        <w:rPr>
          <w:rFonts w:ascii="Times New Roman" w:hAnsi="Times New Roman" w:cs="Times New Roman"/>
          <w:b/>
          <w:sz w:val="22"/>
          <w:szCs w:val="22"/>
        </w:rPr>
        <w:t>Business</w:t>
      </w:r>
      <w:r w:rsidR="004301AE" w:rsidRPr="006B6E39">
        <w:rPr>
          <w:rFonts w:ascii="Times New Roman" w:hAnsi="Times New Roman" w:cs="Times New Roman"/>
          <w:b/>
          <w:sz w:val="22"/>
          <w:szCs w:val="22"/>
        </w:rPr>
        <w:t xml:space="preserve">: </w:t>
      </w:r>
      <w:r w:rsidR="00897643" w:rsidRPr="00897643">
        <w:rPr>
          <w:rFonts w:ascii="Times New Roman" w:hAnsi="Times New Roman" w:cs="Times New Roman"/>
          <w:bCs/>
          <w:sz w:val="22"/>
          <w:szCs w:val="22"/>
        </w:rPr>
        <w:t xml:space="preserve">The Board of Directors shall meet not less than twice a year.  </w:t>
      </w:r>
      <w:r w:rsidR="006264E6">
        <w:rPr>
          <w:rFonts w:ascii="Times New Roman" w:hAnsi="Times New Roman" w:cs="Times New Roman"/>
          <w:bCs/>
          <w:sz w:val="22"/>
          <w:szCs w:val="22"/>
        </w:rPr>
        <w:t xml:space="preserve">A majority </w:t>
      </w:r>
      <w:r w:rsidR="00897643" w:rsidRPr="00897643">
        <w:rPr>
          <w:rFonts w:ascii="Times New Roman" w:hAnsi="Times New Roman" w:cs="Times New Roman"/>
          <w:bCs/>
          <w:sz w:val="22"/>
          <w:szCs w:val="22"/>
        </w:rPr>
        <w:t xml:space="preserve">of the members of the Board shall constitute a quorum.  The President may call a special meeting of the Board of Directors and must call a special meeting on written request of a majority of the members of the Board. </w:t>
      </w:r>
    </w:p>
    <w:p w14:paraId="469BB915" w14:textId="77777777" w:rsidR="00897643" w:rsidRPr="006B6E39" w:rsidRDefault="00897643" w:rsidP="002D5232">
      <w:pPr>
        <w:autoSpaceDE w:val="0"/>
        <w:autoSpaceDN w:val="0"/>
        <w:adjustRightInd w:val="0"/>
        <w:rPr>
          <w:rFonts w:ascii="Times New Roman" w:hAnsi="Times New Roman" w:cs="Times New Roman"/>
          <w:sz w:val="22"/>
          <w:szCs w:val="22"/>
        </w:rPr>
      </w:pPr>
    </w:p>
    <w:p w14:paraId="5D2104AE" w14:textId="38460B38" w:rsidR="002D5232" w:rsidRPr="006B6E39" w:rsidRDefault="002D5232" w:rsidP="002D5232">
      <w:pPr>
        <w:autoSpaceDE w:val="0"/>
        <w:autoSpaceDN w:val="0"/>
        <w:adjustRightInd w:val="0"/>
        <w:rPr>
          <w:rFonts w:ascii="Times New Roman" w:hAnsi="Times New Roman" w:cs="Times New Roman"/>
          <w:sz w:val="22"/>
          <w:szCs w:val="22"/>
        </w:rPr>
      </w:pPr>
      <w:r w:rsidRPr="006B6E39">
        <w:rPr>
          <w:rFonts w:ascii="Times New Roman" w:hAnsi="Times New Roman" w:cs="Times New Roman"/>
          <w:b/>
          <w:sz w:val="22"/>
          <w:szCs w:val="22"/>
        </w:rPr>
        <w:t xml:space="preserve">Action </w:t>
      </w:r>
      <w:r w:rsidR="008C621F">
        <w:rPr>
          <w:rFonts w:ascii="Times New Roman" w:hAnsi="Times New Roman" w:cs="Times New Roman"/>
          <w:b/>
          <w:sz w:val="22"/>
          <w:szCs w:val="22"/>
        </w:rPr>
        <w:t>w</w:t>
      </w:r>
      <w:r w:rsidRPr="006B6E39">
        <w:rPr>
          <w:rFonts w:ascii="Times New Roman" w:hAnsi="Times New Roman" w:cs="Times New Roman"/>
          <w:b/>
          <w:sz w:val="22"/>
          <w:szCs w:val="22"/>
        </w:rPr>
        <w:t>ithout a Meeting</w:t>
      </w:r>
      <w:r w:rsidR="004301AE" w:rsidRPr="006B6E39">
        <w:rPr>
          <w:rFonts w:ascii="Times New Roman" w:hAnsi="Times New Roman" w:cs="Times New Roman"/>
          <w:b/>
          <w:sz w:val="22"/>
          <w:szCs w:val="22"/>
        </w:rPr>
        <w:t xml:space="preserve">: </w:t>
      </w:r>
      <w:r w:rsidRPr="006B6E39">
        <w:rPr>
          <w:rFonts w:ascii="Times New Roman" w:hAnsi="Times New Roman" w:cs="Times New Roman"/>
          <w:sz w:val="22"/>
          <w:szCs w:val="22"/>
        </w:rPr>
        <w:t>Action by the Board of Directors may be taken without a meeting if each member signs a consent describing the action to be taken and delivers it to the corporation.  A written consent and the signing of the consent may be accomplished by one or more electronic transmissions.</w:t>
      </w:r>
    </w:p>
    <w:p w14:paraId="56BD5EBA" w14:textId="77777777" w:rsidR="002D5232" w:rsidRPr="006B6E39" w:rsidRDefault="002D5232" w:rsidP="002D5232">
      <w:pPr>
        <w:autoSpaceDE w:val="0"/>
        <w:autoSpaceDN w:val="0"/>
        <w:adjustRightInd w:val="0"/>
        <w:rPr>
          <w:rFonts w:ascii="Times New Roman" w:hAnsi="Times New Roman" w:cs="Times New Roman"/>
          <w:sz w:val="22"/>
          <w:szCs w:val="22"/>
        </w:rPr>
      </w:pPr>
    </w:p>
    <w:p w14:paraId="3D683FF1" w14:textId="19CAD0BA" w:rsidR="002D5232" w:rsidRPr="006B6E39" w:rsidRDefault="002D5232" w:rsidP="002D5232">
      <w:pPr>
        <w:autoSpaceDE w:val="0"/>
        <w:autoSpaceDN w:val="0"/>
        <w:adjustRightInd w:val="0"/>
        <w:rPr>
          <w:rFonts w:ascii="Times New Roman" w:hAnsi="Times New Roman" w:cs="Times New Roman"/>
          <w:sz w:val="22"/>
          <w:szCs w:val="22"/>
        </w:rPr>
      </w:pPr>
      <w:r w:rsidRPr="006B6E39">
        <w:rPr>
          <w:rFonts w:ascii="Times New Roman" w:hAnsi="Times New Roman" w:cs="Times New Roman"/>
          <w:b/>
          <w:sz w:val="22"/>
          <w:szCs w:val="22"/>
        </w:rPr>
        <w:t>Transfer of Records by Officers</w:t>
      </w:r>
      <w:r w:rsidR="006C02D7" w:rsidRPr="006B6E39">
        <w:rPr>
          <w:rFonts w:ascii="Times New Roman" w:hAnsi="Times New Roman" w:cs="Times New Roman"/>
          <w:b/>
          <w:sz w:val="22"/>
          <w:szCs w:val="22"/>
        </w:rPr>
        <w:t xml:space="preserve">: </w:t>
      </w:r>
      <w:r w:rsidRPr="006B6E39">
        <w:rPr>
          <w:rFonts w:ascii="Times New Roman" w:hAnsi="Times New Roman" w:cs="Times New Roman"/>
          <w:sz w:val="22"/>
          <w:szCs w:val="22"/>
        </w:rPr>
        <w:t>Upon termination of office of service, each officer shall transfer appropriate</w:t>
      </w:r>
      <w:r w:rsidR="004F54E8">
        <w:rPr>
          <w:rFonts w:ascii="Times New Roman" w:hAnsi="Times New Roman" w:cs="Times New Roman"/>
          <w:sz w:val="22"/>
          <w:szCs w:val="22"/>
        </w:rPr>
        <w:t xml:space="preserve"> </w:t>
      </w:r>
      <w:r w:rsidR="004F54E8" w:rsidRPr="006B6E39">
        <w:rPr>
          <w:rFonts w:ascii="Times New Roman" w:hAnsi="Times New Roman" w:cs="Times New Roman"/>
          <w:sz w:val="22"/>
          <w:szCs w:val="22"/>
        </w:rPr>
        <w:t>records</w:t>
      </w:r>
      <w:r w:rsidRPr="006B6E39">
        <w:rPr>
          <w:rFonts w:ascii="Times New Roman" w:hAnsi="Times New Roman" w:cs="Times New Roman"/>
          <w:sz w:val="22"/>
          <w:szCs w:val="22"/>
        </w:rPr>
        <w:t xml:space="preserve"> </w:t>
      </w:r>
      <w:r w:rsidR="004F54E8">
        <w:rPr>
          <w:rFonts w:ascii="Times New Roman" w:hAnsi="Times New Roman" w:cs="Times New Roman"/>
          <w:sz w:val="22"/>
          <w:szCs w:val="22"/>
        </w:rPr>
        <w:t>(those not kept on the ACAPT cloud for access by all elected and appointed leaders)</w:t>
      </w:r>
      <w:r w:rsidRPr="006B6E39">
        <w:rPr>
          <w:rFonts w:ascii="Times New Roman" w:hAnsi="Times New Roman" w:cs="Times New Roman"/>
          <w:sz w:val="22"/>
          <w:szCs w:val="22"/>
        </w:rPr>
        <w:t>, in proper order, to the successor of that office not more than 30 calendar days after leaving office with the exception of the office of Treasurer, who will transfer records upon leaving office.</w:t>
      </w:r>
      <w:r w:rsidR="00B47CEA">
        <w:rPr>
          <w:rFonts w:ascii="Times New Roman" w:hAnsi="Times New Roman" w:cs="Times New Roman"/>
          <w:sz w:val="22"/>
          <w:szCs w:val="22"/>
        </w:rPr>
        <w:t xml:space="preserve"> See the Succession and Orientation Policy.</w:t>
      </w:r>
    </w:p>
    <w:p w14:paraId="0B4044E6" w14:textId="77777777" w:rsidR="002D5232" w:rsidRPr="006B6E39" w:rsidRDefault="002D5232" w:rsidP="00277E3D">
      <w:pPr>
        <w:rPr>
          <w:rFonts w:ascii="Times New Roman" w:hAnsi="Times New Roman" w:cs="Times New Roman"/>
          <w:snapToGrid w:val="0"/>
          <w:sz w:val="22"/>
          <w:szCs w:val="22"/>
        </w:rPr>
      </w:pPr>
    </w:p>
    <w:p w14:paraId="2B32688C" w14:textId="01A1CC6B" w:rsidR="002D5232" w:rsidRPr="006B6E39" w:rsidRDefault="002D5232" w:rsidP="002D5232">
      <w:pPr>
        <w:autoSpaceDE w:val="0"/>
        <w:autoSpaceDN w:val="0"/>
        <w:adjustRightInd w:val="0"/>
        <w:rPr>
          <w:rFonts w:ascii="Times New Roman" w:hAnsi="Times New Roman" w:cs="Times New Roman"/>
          <w:sz w:val="22"/>
          <w:szCs w:val="22"/>
        </w:rPr>
      </w:pPr>
      <w:r w:rsidRPr="006B6E39">
        <w:rPr>
          <w:rFonts w:ascii="Times New Roman" w:hAnsi="Times New Roman" w:cs="Times New Roman"/>
          <w:b/>
          <w:sz w:val="22"/>
          <w:szCs w:val="22"/>
        </w:rPr>
        <w:t>Other Committees</w:t>
      </w:r>
      <w:r w:rsidR="006C02D7" w:rsidRPr="006B6E39">
        <w:rPr>
          <w:rFonts w:ascii="Times New Roman" w:hAnsi="Times New Roman" w:cs="Times New Roman"/>
          <w:b/>
          <w:sz w:val="22"/>
          <w:szCs w:val="22"/>
        </w:rPr>
        <w:t xml:space="preserve">: </w:t>
      </w:r>
      <w:r w:rsidRPr="006B6E39">
        <w:rPr>
          <w:rFonts w:ascii="Times New Roman" w:hAnsi="Times New Roman" w:cs="Times New Roman"/>
          <w:sz w:val="22"/>
          <w:szCs w:val="22"/>
        </w:rPr>
        <w:t>The Board of Directors may establish such other committees</w:t>
      </w:r>
      <w:r w:rsidR="00A402DA">
        <w:rPr>
          <w:rFonts w:ascii="Times New Roman" w:hAnsi="Times New Roman" w:cs="Times New Roman"/>
          <w:sz w:val="22"/>
          <w:szCs w:val="22"/>
        </w:rPr>
        <w:t>, work groups, task forces, panels, and so on,</w:t>
      </w:r>
      <w:r w:rsidRPr="006B6E39">
        <w:rPr>
          <w:rFonts w:ascii="Times New Roman" w:hAnsi="Times New Roman" w:cs="Times New Roman"/>
          <w:sz w:val="22"/>
          <w:szCs w:val="22"/>
        </w:rPr>
        <w:t xml:space="preserve"> as it deems advisable in order to carry out the work of the </w:t>
      </w:r>
      <w:r w:rsidR="00E23555">
        <w:rPr>
          <w:rFonts w:ascii="Times New Roman" w:hAnsi="Times New Roman" w:cs="Times New Roman"/>
          <w:sz w:val="22"/>
          <w:szCs w:val="22"/>
        </w:rPr>
        <w:t>Council</w:t>
      </w:r>
      <w:r w:rsidRPr="006B6E39">
        <w:rPr>
          <w:rFonts w:ascii="Times New Roman" w:hAnsi="Times New Roman" w:cs="Times New Roman"/>
          <w:sz w:val="22"/>
          <w:szCs w:val="22"/>
        </w:rPr>
        <w:t>.</w:t>
      </w:r>
    </w:p>
    <w:p w14:paraId="7CE7AD48" w14:textId="77777777" w:rsidR="002D5232" w:rsidRPr="006B6E39" w:rsidRDefault="002D5232" w:rsidP="00277E3D">
      <w:pPr>
        <w:rPr>
          <w:rFonts w:ascii="Times New Roman" w:hAnsi="Times New Roman" w:cs="Times New Roman"/>
          <w:snapToGrid w:val="0"/>
          <w:sz w:val="22"/>
          <w:szCs w:val="22"/>
        </w:rPr>
      </w:pPr>
    </w:p>
    <w:p w14:paraId="5C3E8254" w14:textId="30E1544F" w:rsidR="00434A52" w:rsidRDefault="006C02D7" w:rsidP="006C02D7">
      <w:pPr>
        <w:tabs>
          <w:tab w:val="left" w:pos="360"/>
          <w:tab w:val="left" w:pos="720"/>
          <w:tab w:val="left" w:pos="1080"/>
          <w:tab w:val="left" w:pos="1440"/>
          <w:tab w:val="left" w:pos="1800"/>
        </w:tabs>
        <w:rPr>
          <w:rFonts w:ascii="Times New Roman" w:hAnsi="Times New Roman" w:cs="Times New Roman"/>
          <w:sz w:val="22"/>
          <w:szCs w:val="22"/>
        </w:rPr>
      </w:pPr>
      <w:r w:rsidRPr="006B6E39">
        <w:rPr>
          <w:rFonts w:ascii="Times New Roman" w:hAnsi="Times New Roman" w:cs="Times New Roman"/>
          <w:b/>
          <w:snapToGrid w:val="0"/>
          <w:sz w:val="22"/>
          <w:szCs w:val="22"/>
        </w:rPr>
        <w:t>Specific Responsibilities</w:t>
      </w:r>
      <w:r w:rsidR="002C0091" w:rsidRPr="006B6E39">
        <w:rPr>
          <w:rFonts w:ascii="Times New Roman" w:hAnsi="Times New Roman" w:cs="Times New Roman"/>
          <w:b/>
          <w:snapToGrid w:val="0"/>
          <w:sz w:val="22"/>
          <w:szCs w:val="22"/>
        </w:rPr>
        <w:t>:</w:t>
      </w:r>
      <w:r w:rsidRPr="006B6E39">
        <w:rPr>
          <w:rFonts w:ascii="Times New Roman" w:hAnsi="Times New Roman" w:cs="Times New Roman"/>
          <w:b/>
          <w:snapToGrid w:val="0"/>
          <w:sz w:val="22"/>
          <w:szCs w:val="22"/>
        </w:rPr>
        <w:t xml:space="preserve"> </w:t>
      </w:r>
      <w:r w:rsidR="00434A52" w:rsidRPr="006B6E39">
        <w:rPr>
          <w:rFonts w:ascii="Times New Roman" w:hAnsi="Times New Roman" w:cs="Times New Roman"/>
          <w:sz w:val="22"/>
          <w:szCs w:val="22"/>
        </w:rPr>
        <w:t xml:space="preserve">In addition to the duties conferred or imposed upon the Board of Directors by law, including the fiduciary duty to manage the business and affairs of the </w:t>
      </w:r>
      <w:r w:rsidR="00E23555">
        <w:rPr>
          <w:rFonts w:ascii="Times New Roman" w:hAnsi="Times New Roman" w:cs="Times New Roman"/>
          <w:sz w:val="22"/>
          <w:szCs w:val="22"/>
        </w:rPr>
        <w:t>Council</w:t>
      </w:r>
      <w:r w:rsidR="00434A52" w:rsidRPr="006B6E39">
        <w:rPr>
          <w:rFonts w:ascii="Times New Roman" w:hAnsi="Times New Roman" w:cs="Times New Roman"/>
          <w:sz w:val="22"/>
          <w:szCs w:val="22"/>
        </w:rPr>
        <w:t>, and by these Bylaws, the Board of Directors shall:</w:t>
      </w:r>
    </w:p>
    <w:p w14:paraId="1F08AE6D" w14:textId="77777777" w:rsidR="00A402DA" w:rsidRP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color w:val="000000"/>
          <w:sz w:val="22"/>
          <w:szCs w:val="22"/>
        </w:rPr>
        <w:t>Carry out the mandates and policies of ACAPT.  Between Annual Meetings the Board of Directors may make and enforce such policy on behalf of ACAPT as is not inconsistent with the mandates and policies determined by ACAPT.</w:t>
      </w:r>
    </w:p>
    <w:p w14:paraId="2B184166" w14:textId="77777777" w:rsidR="00A402DA" w:rsidRP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color w:val="000000"/>
          <w:sz w:val="22"/>
          <w:szCs w:val="22"/>
        </w:rPr>
        <w:t>Foster the growth and development of ACAPT.</w:t>
      </w:r>
    </w:p>
    <w:p w14:paraId="5C91A990" w14:textId="77777777" w:rsidR="00A402DA" w:rsidRP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color w:val="000000"/>
          <w:sz w:val="22"/>
          <w:szCs w:val="22"/>
        </w:rPr>
        <w:t xml:space="preserve">Direct all business and financial affairs of ACAPT, including approving an annual budget. </w:t>
      </w:r>
    </w:p>
    <w:p w14:paraId="5B22EC67" w14:textId="77777777" w:rsidR="00A402DA" w:rsidRP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color w:val="000000"/>
          <w:sz w:val="22"/>
          <w:szCs w:val="22"/>
        </w:rPr>
        <w:t>Be responsible for creation, appointment, purposes and activities of such committees as it deems necessary.</w:t>
      </w:r>
    </w:p>
    <w:p w14:paraId="73D7CECF" w14:textId="77777777" w:rsid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color w:val="000000"/>
          <w:sz w:val="22"/>
          <w:szCs w:val="22"/>
        </w:rPr>
        <w:t>Be responsible for the program, time, and place of the ACAPT’s Annual meeting.</w:t>
      </w:r>
    </w:p>
    <w:p w14:paraId="0BEEF099" w14:textId="77777777" w:rsid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bCs/>
          <w:sz w:val="22"/>
          <w:szCs w:val="22"/>
        </w:rPr>
        <w:t xml:space="preserve">Be responsible for the creation of and facilitation of activities of consortia as it deems necessary.  </w:t>
      </w:r>
    </w:p>
    <w:p w14:paraId="0CC0622F" w14:textId="77777777" w:rsidR="00A402DA"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bCs/>
          <w:sz w:val="22"/>
          <w:szCs w:val="22"/>
        </w:rPr>
        <w:t xml:space="preserve">Be responsible for development and maintenance of procedural documents related to these Bylaws. </w:t>
      </w:r>
    </w:p>
    <w:p w14:paraId="415EA717" w14:textId="4B835241" w:rsidR="00A402DA" w:rsidRPr="00CA06C0" w:rsidRDefault="00A402DA" w:rsidP="00A402DA">
      <w:pPr>
        <w:numPr>
          <w:ilvl w:val="0"/>
          <w:numId w:val="3"/>
        </w:numPr>
        <w:rPr>
          <w:rFonts w:ascii="Times New Roman" w:hAnsi="Times New Roman" w:cs="Times New Roman"/>
          <w:sz w:val="22"/>
          <w:szCs w:val="22"/>
        </w:rPr>
      </w:pPr>
      <w:r w:rsidRPr="00A402DA">
        <w:rPr>
          <w:rFonts w:ascii="Times New Roman" w:hAnsi="Times New Roman" w:cs="Times New Roman"/>
          <w:bCs/>
          <w:sz w:val="22"/>
          <w:szCs w:val="22"/>
        </w:rPr>
        <w:t>Review and revise existing ACAPT policies, except these Bylaws, for consistency of intent and language with such policies as may be adopted from time to time by ACAPT.</w:t>
      </w:r>
    </w:p>
    <w:p w14:paraId="4EA5A061" w14:textId="43068420" w:rsidR="00CA06C0" w:rsidRPr="00A402DA" w:rsidRDefault="00CA06C0" w:rsidP="00A402DA">
      <w:pPr>
        <w:numPr>
          <w:ilvl w:val="0"/>
          <w:numId w:val="3"/>
        </w:numPr>
        <w:rPr>
          <w:rFonts w:ascii="Times New Roman" w:hAnsi="Times New Roman" w:cs="Times New Roman"/>
          <w:sz w:val="22"/>
          <w:szCs w:val="22"/>
        </w:rPr>
      </w:pPr>
      <w:r>
        <w:rPr>
          <w:rFonts w:ascii="Times New Roman" w:hAnsi="Times New Roman" w:cs="Times New Roman"/>
          <w:bCs/>
          <w:sz w:val="22"/>
          <w:szCs w:val="22"/>
        </w:rPr>
        <w:t>The Board of Directors shall participate in ACAPT strategic planning.</w:t>
      </w:r>
    </w:p>
    <w:p w14:paraId="07F775C3" w14:textId="77777777" w:rsidR="00A402DA" w:rsidRPr="00A402DA" w:rsidRDefault="00A402DA" w:rsidP="00A402DA">
      <w:pPr>
        <w:ind w:left="720"/>
        <w:rPr>
          <w:rFonts w:ascii="Times New Roman" w:hAnsi="Times New Roman" w:cs="Times New Roman"/>
          <w:sz w:val="22"/>
          <w:szCs w:val="22"/>
        </w:rPr>
      </w:pPr>
    </w:p>
    <w:p w14:paraId="0B0C8951" w14:textId="77777777" w:rsidR="00A402DA" w:rsidRDefault="00A402DA" w:rsidP="006C02D7">
      <w:pPr>
        <w:tabs>
          <w:tab w:val="left" w:pos="360"/>
          <w:tab w:val="left" w:pos="720"/>
          <w:tab w:val="left" w:pos="1080"/>
          <w:tab w:val="left" w:pos="1440"/>
          <w:tab w:val="left" w:pos="1800"/>
        </w:tabs>
        <w:rPr>
          <w:rFonts w:ascii="Times New Roman" w:hAnsi="Times New Roman" w:cs="Times New Roman"/>
          <w:sz w:val="22"/>
          <w:szCs w:val="22"/>
        </w:rPr>
      </w:pPr>
    </w:p>
    <w:p w14:paraId="3625DD43" w14:textId="77777777" w:rsidR="00661369" w:rsidRPr="00CB1963" w:rsidRDefault="00661369" w:rsidP="00661369">
      <w:pPr>
        <w:rPr>
          <w:rFonts w:ascii="Times New Roman" w:hAnsi="Times New Roman" w:cs="Times New Roman"/>
          <w:sz w:val="22"/>
          <w:szCs w:val="22"/>
        </w:rPr>
      </w:pPr>
      <w:r w:rsidRPr="00CB1963">
        <w:rPr>
          <w:rFonts w:ascii="Times New Roman" w:hAnsi="Times New Roman" w:cs="Times New Roman"/>
          <w:b/>
          <w:sz w:val="22"/>
          <w:szCs w:val="22"/>
        </w:rPr>
        <w:t>Board Liaison Roles:</w:t>
      </w:r>
    </w:p>
    <w:p w14:paraId="65A6131A" w14:textId="427DEBB0" w:rsidR="00661369" w:rsidRPr="002F10B4" w:rsidRDefault="00661369" w:rsidP="00661369">
      <w:pPr>
        <w:rPr>
          <w:rFonts w:ascii="Times New Roman" w:hAnsi="Times New Roman" w:cs="Times New Roman"/>
          <w:sz w:val="22"/>
          <w:szCs w:val="22"/>
        </w:rPr>
      </w:pPr>
      <w:r w:rsidRPr="002F10B4">
        <w:rPr>
          <w:rFonts w:ascii="Times New Roman" w:hAnsi="Times New Roman" w:cs="Times New Roman"/>
          <w:i/>
          <w:sz w:val="22"/>
          <w:szCs w:val="22"/>
        </w:rPr>
        <w:t>Member Institutions</w:t>
      </w:r>
      <w:r w:rsidRPr="002F10B4">
        <w:rPr>
          <w:rFonts w:ascii="Times New Roman" w:hAnsi="Times New Roman" w:cs="Times New Roman"/>
          <w:sz w:val="22"/>
          <w:szCs w:val="22"/>
        </w:rPr>
        <w:t xml:space="preserve">: All member institutions of ACAPT have an assigned liaison from the ACAPT Board of Directors as one mechanism to facilitate communication between the Board and member institutions.  Board members are expected to serve as an ongoing resource for their assigned member institutions and to communicate with these institutions at least two times per year (Spring and Summer) in addition to the designated meeting time at the annual ACAPT Business Meeting in October.  Member institutions are largely grouped by geographic region and remain constant.  Board member assignments change as new Board members rotate onto and off the Board per the results of regularly scheduled elections, term limits for service, and interim appointments to the Board.  </w:t>
      </w:r>
    </w:p>
    <w:p w14:paraId="2F37BC64" w14:textId="77777777" w:rsidR="00661369" w:rsidRPr="002F10B4" w:rsidRDefault="00661369" w:rsidP="00661369">
      <w:pPr>
        <w:rPr>
          <w:rFonts w:ascii="Times New Roman" w:hAnsi="Times New Roman" w:cs="Times New Roman"/>
          <w:sz w:val="22"/>
          <w:szCs w:val="22"/>
        </w:rPr>
      </w:pPr>
    </w:p>
    <w:p w14:paraId="08430A0B" w14:textId="57D580C0" w:rsidR="00661369" w:rsidRPr="002F10B4" w:rsidRDefault="00661369" w:rsidP="00661369">
      <w:pPr>
        <w:rPr>
          <w:rFonts w:ascii="Times New Roman" w:hAnsi="Times New Roman" w:cs="Times New Roman"/>
          <w:sz w:val="22"/>
          <w:szCs w:val="22"/>
        </w:rPr>
      </w:pPr>
      <w:r w:rsidRPr="002F10B4">
        <w:rPr>
          <w:rFonts w:ascii="Times New Roman" w:hAnsi="Times New Roman" w:cs="Times New Roman"/>
          <w:i/>
          <w:sz w:val="22"/>
          <w:szCs w:val="22"/>
        </w:rPr>
        <w:lastRenderedPageBreak/>
        <w:t>Consortia, Task Forces, Partners, and Affiliated Organizations</w:t>
      </w:r>
      <w:r w:rsidRPr="002F10B4">
        <w:rPr>
          <w:rFonts w:ascii="Times New Roman" w:hAnsi="Times New Roman" w:cs="Times New Roman"/>
          <w:sz w:val="22"/>
          <w:szCs w:val="22"/>
        </w:rPr>
        <w:t xml:space="preserve">: Board members also serve as liaisons to ACAPT consortia and task forces and various partners and affiliated organizations as one mechanism to facilitate communication between these entities and the Board.  Liaison assignments to partners and affiliated organizations are developed according to APTA policies governing these relationships (See: </w:t>
      </w:r>
      <w:r w:rsidR="006C5951" w:rsidRPr="002F10B4">
        <w:rPr>
          <w:rFonts w:ascii="Times New Roman" w:hAnsi="Times New Roman" w:cs="Times New Roman"/>
          <w:sz w:val="22"/>
          <w:szCs w:val="22"/>
        </w:rPr>
        <w:t>EXTERNAL LIAISONS FOR APTA AND ITS COMPONENTS</w:t>
      </w:r>
      <w:r w:rsidRPr="002F10B4">
        <w:rPr>
          <w:rFonts w:ascii="Times New Roman" w:hAnsi="Times New Roman" w:cs="Times New Roman"/>
          <w:sz w:val="22"/>
          <w:szCs w:val="22"/>
        </w:rPr>
        <w:t xml:space="preserve">).  The Board member liaison is expected to attend regularly scheduled meetings/conference calls of these groups and facilitate the submission of reports and motions (See: </w:t>
      </w:r>
      <w:r w:rsidR="006C5951" w:rsidRPr="002F10B4">
        <w:rPr>
          <w:rFonts w:ascii="Times New Roman" w:hAnsi="Times New Roman" w:cs="Times New Roman"/>
          <w:sz w:val="22"/>
          <w:szCs w:val="22"/>
        </w:rPr>
        <w:t>GUIDELINES GOVERNING MEMBER REPRESENTATION TO EXTERNAL ORGANIZATIONS</w:t>
      </w:r>
      <w:r w:rsidRPr="002F10B4">
        <w:rPr>
          <w:rFonts w:ascii="Times New Roman" w:hAnsi="Times New Roman" w:cs="Times New Roman"/>
          <w:sz w:val="22"/>
          <w:szCs w:val="22"/>
        </w:rPr>
        <w:t xml:space="preserve">).  </w:t>
      </w:r>
    </w:p>
    <w:p w14:paraId="0EE506F0" w14:textId="77777777" w:rsidR="00661369" w:rsidRPr="002F10B4" w:rsidRDefault="00661369" w:rsidP="00661369">
      <w:pPr>
        <w:rPr>
          <w:rFonts w:ascii="Times New Roman" w:hAnsi="Times New Roman" w:cs="Times New Roman"/>
          <w:sz w:val="22"/>
          <w:szCs w:val="22"/>
        </w:rPr>
      </w:pPr>
    </w:p>
    <w:p w14:paraId="0347EED9" w14:textId="77777777" w:rsidR="00661369" w:rsidRPr="002F10B4" w:rsidRDefault="00661369" w:rsidP="00661369">
      <w:pPr>
        <w:rPr>
          <w:rFonts w:ascii="Times New Roman" w:hAnsi="Times New Roman" w:cs="Times New Roman"/>
          <w:sz w:val="22"/>
          <w:szCs w:val="22"/>
        </w:rPr>
      </w:pPr>
      <w:r w:rsidRPr="002F10B4">
        <w:rPr>
          <w:rFonts w:ascii="Times New Roman" w:hAnsi="Times New Roman" w:cs="Times New Roman"/>
          <w:sz w:val="22"/>
          <w:szCs w:val="22"/>
        </w:rPr>
        <w:t xml:space="preserve">The list of Board member liaison assignments is reviewed annually at the October ACAPT Board meeting.  </w:t>
      </w:r>
    </w:p>
    <w:p w14:paraId="778D3C58" w14:textId="77777777" w:rsidR="00661369" w:rsidRDefault="00661369" w:rsidP="006C02D7">
      <w:pPr>
        <w:tabs>
          <w:tab w:val="left" w:pos="360"/>
          <w:tab w:val="left" w:pos="720"/>
          <w:tab w:val="left" w:pos="1080"/>
          <w:tab w:val="left" w:pos="1440"/>
          <w:tab w:val="left" w:pos="1800"/>
        </w:tabs>
        <w:rPr>
          <w:rFonts w:ascii="Times New Roman" w:hAnsi="Times New Roman" w:cs="Times New Roman"/>
          <w:sz w:val="22"/>
          <w:szCs w:val="22"/>
        </w:rPr>
      </w:pPr>
    </w:p>
    <w:p w14:paraId="56EB36C8" w14:textId="6A58A14A" w:rsidR="007F56CC" w:rsidRPr="006B6E39" w:rsidRDefault="007F56CC" w:rsidP="007F56CC">
      <w:pPr>
        <w:rPr>
          <w:rFonts w:ascii="Times New Roman" w:eastAsia="Times New Roman" w:hAnsi="Times New Roman" w:cs="Times New Roman"/>
          <w:sz w:val="22"/>
          <w:szCs w:val="22"/>
        </w:rPr>
      </w:pPr>
      <w:r w:rsidRPr="006B6E39">
        <w:rPr>
          <w:rFonts w:ascii="Times New Roman" w:eastAsia="Times New Roman" w:hAnsi="Times New Roman" w:cs="Times New Roman"/>
          <w:b/>
          <w:bCs/>
          <w:sz w:val="22"/>
          <w:szCs w:val="22"/>
        </w:rPr>
        <w:t>Duty of Care</w:t>
      </w:r>
      <w:r w:rsidR="00364768" w:rsidRPr="006B6E39">
        <w:rPr>
          <w:rFonts w:ascii="Times New Roman" w:eastAsia="Times New Roman" w:hAnsi="Times New Roman" w:cs="Times New Roman"/>
          <w:b/>
          <w:bCs/>
          <w:sz w:val="22"/>
          <w:szCs w:val="22"/>
        </w:rPr>
        <w:t>:</w:t>
      </w:r>
      <w:r w:rsidRPr="006B6E39">
        <w:rPr>
          <w:rFonts w:ascii="Times New Roman" w:eastAsia="Times New Roman" w:hAnsi="Times New Roman" w:cs="Times New Roman"/>
          <w:b/>
          <w:bCs/>
          <w:sz w:val="22"/>
          <w:szCs w:val="22"/>
        </w:rPr>
        <w:t> </w:t>
      </w:r>
      <w:r w:rsidRPr="006B6E39">
        <w:rPr>
          <w:rFonts w:ascii="Times New Roman" w:eastAsia="Times New Roman" w:hAnsi="Times New Roman" w:cs="Times New Roman"/>
          <w:b/>
          <w:bCs/>
          <w:sz w:val="22"/>
          <w:szCs w:val="22"/>
        </w:rPr>
        <w:br/>
      </w:r>
      <w:r w:rsidRPr="006B6E39">
        <w:rPr>
          <w:rFonts w:ascii="Times New Roman" w:eastAsia="Times New Roman" w:hAnsi="Times New Roman" w:cs="Times New Roman"/>
          <w:sz w:val="22"/>
          <w:szCs w:val="22"/>
        </w:rPr>
        <w:t>This duty requir</w:t>
      </w:r>
      <w:r w:rsidR="002C0091" w:rsidRPr="006B6E39">
        <w:rPr>
          <w:rFonts w:ascii="Times New Roman" w:eastAsia="Times New Roman" w:hAnsi="Times New Roman" w:cs="Times New Roman"/>
          <w:sz w:val="22"/>
          <w:szCs w:val="22"/>
        </w:rPr>
        <w:t>es</w:t>
      </w:r>
      <w:r w:rsidRPr="006B6E39">
        <w:rPr>
          <w:rFonts w:ascii="Times New Roman" w:eastAsia="Times New Roman" w:hAnsi="Times New Roman" w:cs="Times New Roman"/>
          <w:sz w:val="22"/>
          <w:szCs w:val="22"/>
        </w:rPr>
        <w:t xml:space="preserve"> officers and directors to exercise </w:t>
      </w:r>
      <w:r w:rsidRPr="006B6E39">
        <w:rPr>
          <w:rFonts w:ascii="Times New Roman" w:eastAsia="Times New Roman" w:hAnsi="Times New Roman" w:cs="Times New Roman"/>
          <w:i/>
          <w:iCs/>
          <w:sz w:val="22"/>
          <w:szCs w:val="22"/>
        </w:rPr>
        <w:t>ordinary and reasonable care</w:t>
      </w:r>
      <w:r w:rsidRPr="006B6E39">
        <w:rPr>
          <w:rFonts w:ascii="Times New Roman" w:eastAsia="Times New Roman" w:hAnsi="Times New Roman" w:cs="Times New Roman"/>
          <w:sz w:val="22"/>
          <w:szCs w:val="22"/>
        </w:rPr>
        <w:t> in the performance of their duties, exhibiting honesty and good faith. Officers and directors must act in a manner which they believe to be </w:t>
      </w:r>
      <w:r w:rsidRPr="006B6E39">
        <w:rPr>
          <w:rFonts w:ascii="Times New Roman" w:eastAsia="Times New Roman" w:hAnsi="Times New Roman" w:cs="Times New Roman"/>
          <w:i/>
          <w:iCs/>
          <w:sz w:val="22"/>
          <w:szCs w:val="22"/>
        </w:rPr>
        <w:t>in the best interests of the association</w:t>
      </w:r>
      <w:r w:rsidRPr="006B6E39">
        <w:rPr>
          <w:rFonts w:ascii="Times New Roman" w:eastAsia="Times New Roman" w:hAnsi="Times New Roman" w:cs="Times New Roman"/>
          <w:sz w:val="22"/>
          <w:szCs w:val="22"/>
        </w:rPr>
        <w:t xml:space="preserve">, and with such care, including reasonable inquiry, as an ordinarily prudent person in a like position would use under similar circumstances. </w:t>
      </w:r>
      <w:r w:rsidRPr="006B6E39">
        <w:rPr>
          <w:rFonts w:ascii="Times New Roman" w:eastAsia="Times New Roman" w:hAnsi="Times New Roman" w:cs="Times New Roman"/>
          <w:sz w:val="22"/>
          <w:szCs w:val="22"/>
        </w:rPr>
        <w:br/>
      </w:r>
      <w:r w:rsidRPr="006B6E39">
        <w:rPr>
          <w:rFonts w:ascii="Times New Roman" w:eastAsia="Times New Roman" w:hAnsi="Times New Roman" w:cs="Times New Roman"/>
          <w:sz w:val="22"/>
          <w:szCs w:val="22"/>
        </w:rPr>
        <w:br/>
      </w:r>
      <w:r w:rsidRPr="006B6E39">
        <w:rPr>
          <w:rFonts w:ascii="Times New Roman" w:eastAsia="Times New Roman" w:hAnsi="Times New Roman" w:cs="Times New Roman"/>
          <w:b/>
          <w:bCs/>
          <w:sz w:val="22"/>
          <w:szCs w:val="22"/>
        </w:rPr>
        <w:t>Duty of Loyalty</w:t>
      </w:r>
      <w:r w:rsidR="00434A52" w:rsidRPr="006B6E39">
        <w:rPr>
          <w:rFonts w:ascii="Times New Roman" w:eastAsia="Times New Roman" w:hAnsi="Times New Roman" w:cs="Times New Roman"/>
          <w:b/>
          <w:bCs/>
          <w:sz w:val="22"/>
          <w:szCs w:val="22"/>
        </w:rPr>
        <w:t xml:space="preserve">: </w:t>
      </w:r>
      <w:r w:rsidRPr="006B6E39">
        <w:rPr>
          <w:rFonts w:ascii="Times New Roman" w:eastAsia="Times New Roman" w:hAnsi="Times New Roman" w:cs="Times New Roman"/>
          <w:b/>
          <w:bCs/>
          <w:sz w:val="22"/>
          <w:szCs w:val="22"/>
        </w:rPr>
        <w:br/>
      </w:r>
      <w:r w:rsidRPr="006B6E39">
        <w:rPr>
          <w:rFonts w:ascii="Times New Roman" w:eastAsia="Times New Roman" w:hAnsi="Times New Roman" w:cs="Times New Roman"/>
          <w:sz w:val="22"/>
          <w:szCs w:val="22"/>
        </w:rPr>
        <w:t xml:space="preserve">This is a duty of faithfulness to the </w:t>
      </w:r>
      <w:r w:rsidR="004F54E8">
        <w:rPr>
          <w:rFonts w:ascii="Times New Roman" w:eastAsia="Times New Roman" w:hAnsi="Times New Roman" w:cs="Times New Roman"/>
          <w:sz w:val="22"/>
          <w:szCs w:val="22"/>
        </w:rPr>
        <w:t>organization</w:t>
      </w:r>
      <w:r w:rsidRPr="006B6E39">
        <w:rPr>
          <w:rFonts w:ascii="Times New Roman" w:eastAsia="Times New Roman" w:hAnsi="Times New Roman" w:cs="Times New Roman"/>
          <w:sz w:val="22"/>
          <w:szCs w:val="22"/>
        </w:rPr>
        <w:t xml:space="preserve">. This means that officers and directors must give undivided allegiance to the </w:t>
      </w:r>
      <w:r w:rsidR="004F54E8">
        <w:rPr>
          <w:rFonts w:ascii="Times New Roman" w:eastAsia="Times New Roman" w:hAnsi="Times New Roman" w:cs="Times New Roman"/>
          <w:sz w:val="22"/>
          <w:szCs w:val="22"/>
        </w:rPr>
        <w:t>organization</w:t>
      </w:r>
      <w:r w:rsidR="004F54E8" w:rsidRPr="006B6E39">
        <w:rPr>
          <w:rFonts w:ascii="Times New Roman" w:eastAsia="Times New Roman" w:hAnsi="Times New Roman" w:cs="Times New Roman"/>
          <w:sz w:val="22"/>
          <w:szCs w:val="22"/>
        </w:rPr>
        <w:t xml:space="preserve"> </w:t>
      </w:r>
      <w:r w:rsidRPr="006B6E39">
        <w:rPr>
          <w:rFonts w:ascii="Times New Roman" w:eastAsia="Times New Roman" w:hAnsi="Times New Roman" w:cs="Times New Roman"/>
          <w:sz w:val="22"/>
          <w:szCs w:val="22"/>
        </w:rPr>
        <w:t xml:space="preserve">when making decisions affecting the </w:t>
      </w:r>
      <w:r w:rsidR="004F54E8">
        <w:rPr>
          <w:rFonts w:ascii="Times New Roman" w:eastAsia="Times New Roman" w:hAnsi="Times New Roman" w:cs="Times New Roman"/>
          <w:sz w:val="22"/>
          <w:szCs w:val="22"/>
        </w:rPr>
        <w:t>organization</w:t>
      </w:r>
      <w:r w:rsidRPr="006B6E39">
        <w:rPr>
          <w:rFonts w:ascii="Times New Roman" w:eastAsia="Times New Roman" w:hAnsi="Times New Roman" w:cs="Times New Roman"/>
          <w:sz w:val="22"/>
          <w:szCs w:val="22"/>
        </w:rPr>
        <w:t xml:space="preserve">. In other words, officers and directors cannot put personal interests above the interests of the </w:t>
      </w:r>
      <w:r w:rsidR="004F54E8">
        <w:rPr>
          <w:rFonts w:ascii="Times New Roman" w:eastAsia="Times New Roman" w:hAnsi="Times New Roman" w:cs="Times New Roman"/>
          <w:sz w:val="22"/>
          <w:szCs w:val="22"/>
        </w:rPr>
        <w:t>organization</w:t>
      </w:r>
      <w:r w:rsidRPr="006B6E39">
        <w:rPr>
          <w:rFonts w:ascii="Times New Roman" w:eastAsia="Times New Roman" w:hAnsi="Times New Roman" w:cs="Times New Roman"/>
          <w:sz w:val="22"/>
          <w:szCs w:val="22"/>
        </w:rPr>
        <w:t>. Officers and directors should be careful to disclose even </w:t>
      </w:r>
      <w:r w:rsidRPr="006B6E39">
        <w:rPr>
          <w:rFonts w:ascii="Times New Roman" w:eastAsia="Times New Roman" w:hAnsi="Times New Roman" w:cs="Times New Roman"/>
          <w:i/>
          <w:iCs/>
          <w:sz w:val="22"/>
          <w:szCs w:val="22"/>
        </w:rPr>
        <w:t>potential</w:t>
      </w:r>
      <w:r w:rsidRPr="006B6E39">
        <w:rPr>
          <w:rFonts w:ascii="Times New Roman" w:eastAsia="Times New Roman" w:hAnsi="Times New Roman" w:cs="Times New Roman"/>
          <w:sz w:val="22"/>
          <w:szCs w:val="22"/>
        </w:rPr>
        <w:t xml:space="preserve"> conflicts of interest to the board of directors, and should recuse themselves from deliberation and voting on matters in which they have personal interests. </w:t>
      </w:r>
      <w:r w:rsidRPr="006B6E39">
        <w:rPr>
          <w:rFonts w:ascii="Times New Roman" w:eastAsia="Times New Roman" w:hAnsi="Times New Roman" w:cs="Times New Roman"/>
          <w:sz w:val="22"/>
          <w:szCs w:val="22"/>
        </w:rPr>
        <w:br/>
      </w:r>
    </w:p>
    <w:p w14:paraId="0B58BFF5" w14:textId="62F66103" w:rsidR="008E5303" w:rsidRDefault="007F56CC" w:rsidP="00BC6A65">
      <w:pPr>
        <w:tabs>
          <w:tab w:val="left" w:pos="360"/>
          <w:tab w:val="left" w:pos="720"/>
          <w:tab w:val="left" w:pos="1080"/>
          <w:tab w:val="left" w:pos="1440"/>
          <w:tab w:val="left" w:pos="1800"/>
        </w:tabs>
        <w:rPr>
          <w:rFonts w:ascii="Times New Roman" w:eastAsia="Times New Roman" w:hAnsi="Times New Roman" w:cs="Times New Roman"/>
          <w:sz w:val="22"/>
          <w:szCs w:val="22"/>
        </w:rPr>
      </w:pPr>
      <w:r w:rsidRPr="006B6E39">
        <w:rPr>
          <w:rFonts w:ascii="Times New Roman" w:eastAsia="Times New Roman" w:hAnsi="Times New Roman" w:cs="Times New Roman"/>
          <w:b/>
          <w:bCs/>
          <w:sz w:val="22"/>
          <w:szCs w:val="22"/>
        </w:rPr>
        <w:t>Duty of Obedience</w:t>
      </w:r>
      <w:r w:rsidR="00434A52" w:rsidRPr="006B6E39">
        <w:rPr>
          <w:rFonts w:ascii="Times New Roman" w:eastAsia="Times New Roman" w:hAnsi="Times New Roman" w:cs="Times New Roman"/>
          <w:b/>
          <w:bCs/>
          <w:sz w:val="22"/>
          <w:szCs w:val="22"/>
        </w:rPr>
        <w:t xml:space="preserve">: </w:t>
      </w:r>
      <w:r w:rsidRPr="006B6E39">
        <w:rPr>
          <w:rFonts w:ascii="Times New Roman" w:eastAsia="Times New Roman" w:hAnsi="Times New Roman" w:cs="Times New Roman"/>
          <w:b/>
          <w:bCs/>
          <w:sz w:val="22"/>
          <w:szCs w:val="22"/>
        </w:rPr>
        <w:br/>
      </w:r>
      <w:r w:rsidRPr="006B6E39">
        <w:rPr>
          <w:rFonts w:ascii="Times New Roman" w:eastAsia="Times New Roman" w:hAnsi="Times New Roman" w:cs="Times New Roman"/>
          <w:sz w:val="22"/>
          <w:szCs w:val="22"/>
        </w:rPr>
        <w:t>This duty requires officers and directors to act in accordance with the organization's articles of incorporation, bylaws and other governing documents, as well as all applicable laws and regulations.</w:t>
      </w:r>
    </w:p>
    <w:p w14:paraId="7CCA18CD" w14:textId="77777777" w:rsidR="00DD4CFE" w:rsidRDefault="00DD4CFE" w:rsidP="00BC6A65">
      <w:pPr>
        <w:tabs>
          <w:tab w:val="left" w:pos="360"/>
          <w:tab w:val="left" w:pos="720"/>
          <w:tab w:val="left" w:pos="1080"/>
          <w:tab w:val="left" w:pos="1440"/>
          <w:tab w:val="left" w:pos="1800"/>
        </w:tabs>
        <w:rPr>
          <w:rFonts w:ascii="Times New Roman" w:eastAsia="Times New Roman" w:hAnsi="Times New Roman" w:cs="Times New Roman"/>
          <w:sz w:val="22"/>
          <w:szCs w:val="22"/>
        </w:rPr>
      </w:pPr>
    </w:p>
    <w:p w14:paraId="7DFC382C" w14:textId="77777777" w:rsidR="00DD4CFE" w:rsidRPr="0029751F" w:rsidRDefault="00DD4CFE" w:rsidP="00DD4CFE">
      <w:pPr>
        <w:tabs>
          <w:tab w:val="left" w:pos="360"/>
          <w:tab w:val="left" w:pos="720"/>
          <w:tab w:val="left" w:pos="1080"/>
          <w:tab w:val="left" w:pos="1440"/>
          <w:tab w:val="left" w:pos="1800"/>
        </w:tabs>
        <w:rPr>
          <w:b/>
          <w:sz w:val="22"/>
          <w:szCs w:val="22"/>
        </w:rPr>
      </w:pPr>
      <w:r w:rsidRPr="0029751F">
        <w:rPr>
          <w:b/>
          <w:sz w:val="22"/>
          <w:szCs w:val="22"/>
        </w:rPr>
        <w:t>Policies and Procedures</w:t>
      </w:r>
    </w:p>
    <w:p w14:paraId="5003DDE7" w14:textId="6CB4EAA2" w:rsidR="00DD4CFE" w:rsidRPr="006B6E39" w:rsidRDefault="00DD4CFE" w:rsidP="00DD4CFE">
      <w:pPr>
        <w:tabs>
          <w:tab w:val="left" w:pos="360"/>
          <w:tab w:val="left" w:pos="720"/>
          <w:tab w:val="left" w:pos="1080"/>
          <w:tab w:val="left" w:pos="1440"/>
          <w:tab w:val="left" w:pos="1800"/>
        </w:tabs>
        <w:rPr>
          <w:rFonts w:ascii="Times New Roman" w:hAnsi="Times New Roman" w:cs="Times New Roman"/>
          <w:snapToGrid w:val="0"/>
          <w:sz w:val="22"/>
          <w:szCs w:val="22"/>
        </w:rPr>
      </w:pPr>
      <w:r>
        <w:rPr>
          <w:sz w:val="22"/>
          <w:szCs w:val="22"/>
        </w:rPr>
        <w:t>Board members will be expected to be familiar with ACAPT’s bylaws, standing rules, and other polic</w:t>
      </w:r>
      <w:r w:rsidR="008A779A">
        <w:rPr>
          <w:sz w:val="22"/>
          <w:szCs w:val="22"/>
        </w:rPr>
        <w:t>i</w:t>
      </w:r>
      <w:r>
        <w:rPr>
          <w:sz w:val="22"/>
          <w:szCs w:val="22"/>
        </w:rPr>
        <w:t xml:space="preserve">es and procedures.  Additionally, board members will be asked to sign a </w:t>
      </w:r>
      <w:r w:rsidRPr="0029751F">
        <w:rPr>
          <w:sz w:val="22"/>
          <w:szCs w:val="22"/>
        </w:rPr>
        <w:t>Conflict of Interest</w:t>
      </w:r>
      <w:r>
        <w:rPr>
          <w:sz w:val="22"/>
          <w:szCs w:val="22"/>
        </w:rPr>
        <w:t xml:space="preserve"> statement and to be familiar with ACAPT’s Antitrust Compliance Guidelines.</w:t>
      </w:r>
    </w:p>
    <w:p w14:paraId="3F64D2BD" w14:textId="77777777" w:rsidR="00DD4CFE" w:rsidRDefault="00DD4CFE" w:rsidP="00DD4CFE">
      <w:pPr>
        <w:contextualSpacing/>
        <w:rPr>
          <w:b/>
          <w:color w:val="000000"/>
          <w:sz w:val="22"/>
          <w:szCs w:val="22"/>
        </w:rPr>
      </w:pPr>
    </w:p>
    <w:p w14:paraId="0A2EFF3C" w14:textId="77777777" w:rsidR="006B753E" w:rsidRDefault="006B753E">
      <w:pPr>
        <w:rPr>
          <w:b/>
          <w:color w:val="000000"/>
          <w:sz w:val="22"/>
          <w:szCs w:val="22"/>
        </w:rPr>
      </w:pPr>
      <w:r>
        <w:rPr>
          <w:b/>
          <w:color w:val="000000"/>
          <w:sz w:val="22"/>
          <w:szCs w:val="22"/>
        </w:rPr>
        <w:br w:type="page"/>
      </w:r>
    </w:p>
    <w:p w14:paraId="19F5851D" w14:textId="1C231D7D" w:rsidR="00DD4CFE" w:rsidRPr="00670F2E" w:rsidRDefault="00DD4CFE" w:rsidP="00DD4CFE">
      <w:pPr>
        <w:contextualSpacing/>
        <w:rPr>
          <w:sz w:val="22"/>
          <w:szCs w:val="22"/>
        </w:rPr>
      </w:pPr>
      <w:bookmarkStart w:id="0" w:name="_GoBack"/>
      <w:bookmarkEnd w:id="0"/>
      <w:r>
        <w:rPr>
          <w:b/>
          <w:color w:val="000000"/>
          <w:sz w:val="22"/>
          <w:szCs w:val="22"/>
        </w:rPr>
        <w:lastRenderedPageBreak/>
        <w:t>General</w:t>
      </w:r>
      <w:r w:rsidRPr="001A0443">
        <w:rPr>
          <w:b/>
          <w:color w:val="000000"/>
          <w:sz w:val="22"/>
          <w:szCs w:val="22"/>
        </w:rPr>
        <w:t xml:space="preserve"> time commitments</w:t>
      </w:r>
      <w:r>
        <w:rPr>
          <w:color w:val="000000"/>
          <w:sz w:val="22"/>
          <w:szCs w:val="22"/>
        </w:rPr>
        <w:t>:</w:t>
      </w:r>
    </w:p>
    <w:p w14:paraId="7B0064F3" w14:textId="77777777" w:rsidR="00DD4CFE" w:rsidRPr="009B7007" w:rsidRDefault="00DD4CFE" w:rsidP="00DD4CFE">
      <w:r w:rsidRPr="009B7007">
        <w:rPr>
          <w:rFonts w:ascii="Georgia" w:hAnsi="Georgia"/>
          <w:color w:val="1F497D"/>
          <w:sz w:val="22"/>
          <w:szCs w:val="22"/>
        </w:rPr>
        <w:t> </w:t>
      </w:r>
    </w:p>
    <w:tbl>
      <w:tblPr>
        <w:tblW w:w="0" w:type="auto"/>
        <w:tblInd w:w="198" w:type="dxa"/>
        <w:tblCellMar>
          <w:left w:w="0" w:type="dxa"/>
          <w:right w:w="0" w:type="dxa"/>
        </w:tblCellMar>
        <w:tblLook w:val="04A0" w:firstRow="1" w:lastRow="0" w:firstColumn="1" w:lastColumn="0" w:noHBand="0" w:noVBand="1"/>
      </w:tblPr>
      <w:tblGrid>
        <w:gridCol w:w="2953"/>
        <w:gridCol w:w="1556"/>
        <w:gridCol w:w="4149"/>
      </w:tblGrid>
      <w:tr w:rsidR="00DD4CFE" w:rsidRPr="0068592F" w14:paraId="5985A042" w14:textId="77777777" w:rsidTr="00F03F85">
        <w:trPr>
          <w:trHeight w:val="234"/>
        </w:trPr>
        <w:tc>
          <w:tcPr>
            <w:tcW w:w="317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DC00D"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Activity</w:t>
            </w:r>
          </w:p>
        </w:tc>
        <w:tc>
          <w:tcPr>
            <w:tcW w:w="16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B2DA3A4"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Frequency</w:t>
            </w:r>
          </w:p>
        </w:tc>
        <w:tc>
          <w:tcPr>
            <w:tcW w:w="4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0EB9A27"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 xml:space="preserve">Time Required </w:t>
            </w:r>
          </w:p>
        </w:tc>
      </w:tr>
      <w:tr w:rsidR="00DD4CFE" w:rsidRPr="0068592F" w14:paraId="6144D1C0" w14:textId="77777777" w:rsidTr="00F03F85">
        <w:trPr>
          <w:trHeight w:val="469"/>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1F8DD"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Board conference calls</w:t>
            </w:r>
          </w:p>
        </w:tc>
        <w:tc>
          <w:tcPr>
            <w:tcW w:w="1640" w:type="dxa"/>
            <w:tcBorders>
              <w:top w:val="nil"/>
              <w:left w:val="nil"/>
              <w:bottom w:val="single" w:sz="8" w:space="0" w:color="auto"/>
              <w:right w:val="single" w:sz="8" w:space="0" w:color="auto"/>
            </w:tcBorders>
            <w:tcMar>
              <w:top w:w="0" w:type="dxa"/>
              <w:left w:w="108" w:type="dxa"/>
              <w:bottom w:w="0" w:type="dxa"/>
              <w:right w:w="108" w:type="dxa"/>
            </w:tcMar>
            <w:hideMark/>
          </w:tcPr>
          <w:p w14:paraId="27951DEA"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Monthly</w:t>
            </w:r>
          </w:p>
        </w:tc>
        <w:tc>
          <w:tcPr>
            <w:tcW w:w="4559" w:type="dxa"/>
            <w:tcBorders>
              <w:top w:val="nil"/>
              <w:left w:val="nil"/>
              <w:bottom w:val="single" w:sz="8" w:space="0" w:color="auto"/>
              <w:right w:val="single" w:sz="8" w:space="0" w:color="auto"/>
            </w:tcBorders>
            <w:tcMar>
              <w:top w:w="0" w:type="dxa"/>
              <w:left w:w="108" w:type="dxa"/>
              <w:bottom w:w="0" w:type="dxa"/>
              <w:right w:w="108" w:type="dxa"/>
            </w:tcMar>
            <w:hideMark/>
          </w:tcPr>
          <w:p w14:paraId="1EA95594"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 xml:space="preserve">1.5 hours on the call, recommended 1 hour for advanced prep, and 30 minutes for follow-up after the call with any groups to whom the board member serves as a liaison to ensure responsible parties are informed of board directives, </w:t>
            </w:r>
            <w:proofErr w:type="spellStart"/>
            <w:r w:rsidRPr="0068592F">
              <w:rPr>
                <w:rFonts w:ascii="Times New Roman" w:hAnsi="Times New Roman" w:cs="Times New Roman"/>
                <w:sz w:val="22"/>
                <w:szCs w:val="22"/>
              </w:rPr>
              <w:t>etc</w:t>
            </w:r>
            <w:proofErr w:type="spellEnd"/>
          </w:p>
        </w:tc>
      </w:tr>
      <w:tr w:rsidR="00DD4CFE" w:rsidRPr="0068592F" w14:paraId="5AD90D91" w14:textId="77777777" w:rsidTr="00F03F85">
        <w:trPr>
          <w:trHeight w:val="234"/>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F9B6D"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Board meetings that may include face time with stakeholders</w:t>
            </w:r>
          </w:p>
        </w:tc>
        <w:tc>
          <w:tcPr>
            <w:tcW w:w="1640" w:type="dxa"/>
            <w:tcBorders>
              <w:top w:val="nil"/>
              <w:left w:val="nil"/>
              <w:bottom w:val="single" w:sz="8" w:space="0" w:color="auto"/>
              <w:right w:val="single" w:sz="8" w:space="0" w:color="auto"/>
            </w:tcBorders>
            <w:tcMar>
              <w:top w:w="0" w:type="dxa"/>
              <w:left w:w="108" w:type="dxa"/>
              <w:bottom w:w="0" w:type="dxa"/>
              <w:right w:w="108" w:type="dxa"/>
            </w:tcMar>
            <w:hideMark/>
          </w:tcPr>
          <w:p w14:paraId="456A74EC"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4x/</w:t>
            </w:r>
            <w:proofErr w:type="spellStart"/>
            <w:r w:rsidRPr="0068592F">
              <w:rPr>
                <w:rFonts w:ascii="Times New Roman" w:hAnsi="Times New Roman" w:cs="Times New Roman"/>
                <w:sz w:val="22"/>
                <w:szCs w:val="22"/>
              </w:rPr>
              <w:t>yr</w:t>
            </w:r>
            <w:proofErr w:type="spellEnd"/>
          </w:p>
        </w:tc>
        <w:tc>
          <w:tcPr>
            <w:tcW w:w="4559" w:type="dxa"/>
            <w:tcBorders>
              <w:top w:val="nil"/>
              <w:left w:val="nil"/>
              <w:bottom w:val="single" w:sz="8" w:space="0" w:color="auto"/>
              <w:right w:val="single" w:sz="8" w:space="0" w:color="auto"/>
            </w:tcBorders>
            <w:tcMar>
              <w:top w:w="0" w:type="dxa"/>
              <w:left w:w="108" w:type="dxa"/>
              <w:bottom w:w="0" w:type="dxa"/>
              <w:right w:w="108" w:type="dxa"/>
            </w:tcMar>
            <w:hideMark/>
          </w:tcPr>
          <w:p w14:paraId="201450C9" w14:textId="77777777" w:rsidR="00DD4CFE" w:rsidRPr="0068592F" w:rsidRDefault="00DD4CFE" w:rsidP="00DD4CFE">
            <w:pPr>
              <w:numPr>
                <w:ilvl w:val="0"/>
                <w:numId w:val="20"/>
              </w:numPr>
              <w:rPr>
                <w:rFonts w:ascii="Times New Roman" w:eastAsia="Calibri" w:hAnsi="Times New Roman" w:cs="Times New Roman"/>
                <w:sz w:val="22"/>
                <w:szCs w:val="22"/>
              </w:rPr>
            </w:pPr>
            <w:r w:rsidRPr="0068592F">
              <w:rPr>
                <w:rFonts w:ascii="Times New Roman" w:eastAsia="Calibri" w:hAnsi="Times New Roman" w:cs="Times New Roman"/>
                <w:sz w:val="22"/>
                <w:szCs w:val="22"/>
              </w:rPr>
              <w:t>CSM – approximately 3-4 interactions (board meeting and other meetings with stakeholders)</w:t>
            </w:r>
          </w:p>
          <w:p w14:paraId="466BFAB2" w14:textId="77777777" w:rsidR="00DD4CFE" w:rsidRPr="0068592F" w:rsidRDefault="00DD4CFE" w:rsidP="00DD4CFE">
            <w:pPr>
              <w:numPr>
                <w:ilvl w:val="0"/>
                <w:numId w:val="20"/>
              </w:numPr>
              <w:rPr>
                <w:rFonts w:ascii="Times New Roman" w:eastAsia="Calibri" w:hAnsi="Times New Roman" w:cs="Times New Roman"/>
                <w:sz w:val="22"/>
                <w:szCs w:val="22"/>
              </w:rPr>
            </w:pPr>
            <w:r w:rsidRPr="0068592F">
              <w:rPr>
                <w:rFonts w:ascii="Times New Roman" w:eastAsia="Calibri" w:hAnsi="Times New Roman" w:cs="Times New Roman"/>
                <w:sz w:val="22"/>
                <w:szCs w:val="22"/>
              </w:rPr>
              <w:t>April – 1.5 day retreat</w:t>
            </w:r>
          </w:p>
          <w:p w14:paraId="377D6A0A" w14:textId="77777777" w:rsidR="00DD4CFE" w:rsidRPr="0068592F" w:rsidRDefault="00DD4CFE" w:rsidP="00DD4CFE">
            <w:pPr>
              <w:numPr>
                <w:ilvl w:val="0"/>
                <w:numId w:val="20"/>
              </w:numPr>
              <w:rPr>
                <w:rFonts w:ascii="Times New Roman" w:eastAsia="Calibri" w:hAnsi="Times New Roman" w:cs="Times New Roman"/>
                <w:sz w:val="22"/>
                <w:szCs w:val="22"/>
              </w:rPr>
            </w:pPr>
            <w:r w:rsidRPr="0068592F">
              <w:rPr>
                <w:rFonts w:ascii="Times New Roman" w:eastAsia="Calibri" w:hAnsi="Times New Roman" w:cs="Times New Roman"/>
                <w:sz w:val="22"/>
                <w:szCs w:val="22"/>
              </w:rPr>
              <w:t>NEXT – approximately 2-3 interactions (board meeting and other meetings with stakeholders)</w:t>
            </w:r>
          </w:p>
          <w:p w14:paraId="4B321193" w14:textId="311EB50A" w:rsidR="00DD4CFE" w:rsidRPr="00DD4CFE" w:rsidRDefault="00DD4CFE" w:rsidP="00DD4CFE">
            <w:pPr>
              <w:numPr>
                <w:ilvl w:val="0"/>
                <w:numId w:val="20"/>
              </w:numPr>
              <w:rPr>
                <w:rFonts w:ascii="Times New Roman" w:eastAsia="Calibri" w:hAnsi="Times New Roman" w:cs="Times New Roman"/>
                <w:sz w:val="22"/>
                <w:szCs w:val="22"/>
              </w:rPr>
            </w:pPr>
            <w:r w:rsidRPr="0068592F">
              <w:rPr>
                <w:rFonts w:ascii="Times New Roman" w:eastAsia="Calibri" w:hAnsi="Times New Roman" w:cs="Times New Roman"/>
                <w:sz w:val="22"/>
                <w:szCs w:val="22"/>
              </w:rPr>
              <w:t>ELC - keep the Tuesday-Sunday of the conference available (board meeting and other meetings with stakeholders)</w:t>
            </w:r>
          </w:p>
        </w:tc>
      </w:tr>
      <w:tr w:rsidR="00DD4CFE" w:rsidRPr="0068592F" w14:paraId="1B5C4EFF" w14:textId="77777777" w:rsidTr="00F03F85">
        <w:trPr>
          <w:trHeight w:val="234"/>
        </w:trPr>
        <w:tc>
          <w:tcPr>
            <w:tcW w:w="31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A535C"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 xml:space="preserve">Emails/conference calls/phone calls </w:t>
            </w:r>
          </w:p>
        </w:tc>
        <w:tc>
          <w:tcPr>
            <w:tcW w:w="16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8CC889"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Ongoing</w:t>
            </w:r>
          </w:p>
        </w:tc>
        <w:tc>
          <w:tcPr>
            <w:tcW w:w="4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F620FD" w14:textId="77777777" w:rsidR="00DD4CFE" w:rsidRPr="0068592F" w:rsidRDefault="00DD4CFE" w:rsidP="00F03F85">
            <w:pPr>
              <w:rPr>
                <w:rFonts w:ascii="Times New Roman" w:hAnsi="Times New Roman" w:cs="Times New Roman"/>
                <w:sz w:val="22"/>
                <w:szCs w:val="22"/>
              </w:rPr>
            </w:pPr>
            <w:r w:rsidRPr="0068592F">
              <w:rPr>
                <w:rFonts w:ascii="Times New Roman" w:hAnsi="Times New Roman" w:cs="Times New Roman"/>
                <w:sz w:val="22"/>
                <w:szCs w:val="22"/>
              </w:rPr>
              <w:t xml:space="preserve">Communications with representatives of member institutions to keep them apprised of ongoing activities, important issues, </w:t>
            </w:r>
            <w:proofErr w:type="spellStart"/>
            <w:r w:rsidRPr="0068592F">
              <w:rPr>
                <w:rFonts w:ascii="Times New Roman" w:hAnsi="Times New Roman" w:cs="Times New Roman"/>
                <w:sz w:val="22"/>
                <w:szCs w:val="22"/>
              </w:rPr>
              <w:t>etc</w:t>
            </w:r>
            <w:proofErr w:type="spellEnd"/>
            <w:r w:rsidRPr="0068592F">
              <w:rPr>
                <w:rFonts w:ascii="Times New Roman" w:hAnsi="Times New Roman" w:cs="Times New Roman"/>
                <w:sz w:val="22"/>
                <w:szCs w:val="22"/>
              </w:rPr>
              <w:t xml:space="preserve">;  Communications with ACAPT leadership groups to whom the board members serve as liaisons; engagement with APTA, CAPTE, FSBPT, and outside partner organizations where necessary; routine phone calls with individual board members, executive director or others associated with ACAPT business </w:t>
            </w:r>
          </w:p>
        </w:tc>
      </w:tr>
    </w:tbl>
    <w:p w14:paraId="49E48ADC" w14:textId="77777777" w:rsidR="00FF366E" w:rsidRPr="00A01B1D" w:rsidRDefault="00DD4CFE" w:rsidP="00FF366E">
      <w:pPr>
        <w:rPr>
          <w:i/>
          <w:sz w:val="18"/>
          <w:szCs w:val="22"/>
        </w:rPr>
      </w:pPr>
      <w:r w:rsidRPr="009B7007">
        <w:rPr>
          <w:rFonts w:ascii="Georgia" w:hAnsi="Georgia"/>
          <w:color w:val="1F497D"/>
          <w:sz w:val="22"/>
          <w:szCs w:val="22"/>
        </w:rPr>
        <w:t> </w:t>
      </w:r>
      <w:r>
        <w:rPr>
          <w:rFonts w:ascii="Georgia" w:hAnsi="Georgia"/>
          <w:color w:val="1F497D"/>
          <w:sz w:val="22"/>
          <w:szCs w:val="22"/>
        </w:rPr>
        <w:br/>
      </w:r>
      <w:r w:rsidR="00FF366E">
        <w:rPr>
          <w:i/>
          <w:sz w:val="18"/>
          <w:szCs w:val="22"/>
        </w:rPr>
        <w:t>Job description revised 6/2018</w:t>
      </w:r>
    </w:p>
    <w:p w14:paraId="7026625C" w14:textId="3F4F523F" w:rsidR="00DD4CFE" w:rsidRPr="006B6E39" w:rsidRDefault="00DD4CFE" w:rsidP="00BC6A65">
      <w:pPr>
        <w:tabs>
          <w:tab w:val="left" w:pos="360"/>
          <w:tab w:val="left" w:pos="720"/>
          <w:tab w:val="left" w:pos="1080"/>
          <w:tab w:val="left" w:pos="1440"/>
          <w:tab w:val="left" w:pos="1800"/>
        </w:tabs>
        <w:rPr>
          <w:rFonts w:ascii="Times New Roman" w:hAnsi="Times New Roman" w:cs="Times New Roman"/>
          <w:snapToGrid w:val="0"/>
          <w:sz w:val="22"/>
          <w:szCs w:val="22"/>
        </w:rPr>
      </w:pPr>
    </w:p>
    <w:sectPr w:rsidR="00DD4CFE" w:rsidRPr="006B6E39" w:rsidSect="00BD0E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7EC2"/>
    <w:multiLevelType w:val="multilevel"/>
    <w:tmpl w:val="7E0E795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A92727"/>
    <w:multiLevelType w:val="hybridMultilevel"/>
    <w:tmpl w:val="A09C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1F5A"/>
    <w:multiLevelType w:val="multilevel"/>
    <w:tmpl w:val="7E0E795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D73FAC"/>
    <w:multiLevelType w:val="multilevel"/>
    <w:tmpl w:val="BEAC68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96389A"/>
    <w:multiLevelType w:val="singleLevel"/>
    <w:tmpl w:val="4C06FA12"/>
    <w:lvl w:ilvl="0">
      <w:start w:val="8"/>
      <w:numFmt w:val="decimal"/>
      <w:lvlText w:val="%1)"/>
      <w:lvlJc w:val="left"/>
      <w:pPr>
        <w:tabs>
          <w:tab w:val="num" w:pos="1080"/>
        </w:tabs>
        <w:ind w:left="1080" w:hanging="360"/>
      </w:pPr>
      <w:rPr>
        <w:rFonts w:hint="default"/>
      </w:rPr>
    </w:lvl>
  </w:abstractNum>
  <w:abstractNum w:abstractNumId="5" w15:restartNumberingAfterBreak="0">
    <w:nsid w:val="37557CB8"/>
    <w:multiLevelType w:val="hybridMultilevel"/>
    <w:tmpl w:val="C35E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A56F5"/>
    <w:multiLevelType w:val="multilevel"/>
    <w:tmpl w:val="9572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93DBF"/>
    <w:multiLevelType w:val="multilevel"/>
    <w:tmpl w:val="1E622086"/>
    <w:lvl w:ilvl="0">
      <w:start w:val="1"/>
      <w:numFmt w:val="upperLetter"/>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8" w15:restartNumberingAfterBreak="0">
    <w:nsid w:val="453A0F3A"/>
    <w:multiLevelType w:val="hybridMultilevel"/>
    <w:tmpl w:val="A09C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882"/>
    <w:multiLevelType w:val="hybridMultilevel"/>
    <w:tmpl w:val="CA02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F6A2E"/>
    <w:multiLevelType w:val="hybridMultilevel"/>
    <w:tmpl w:val="5DEC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4631B3"/>
    <w:multiLevelType w:val="hybridMultilevel"/>
    <w:tmpl w:val="A09C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A3F60"/>
    <w:multiLevelType w:val="hybridMultilevel"/>
    <w:tmpl w:val="07CA2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245267"/>
    <w:multiLevelType w:val="hybridMultilevel"/>
    <w:tmpl w:val="FAAA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C1132F"/>
    <w:multiLevelType w:val="hybridMultilevel"/>
    <w:tmpl w:val="9FBA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B3D99"/>
    <w:multiLevelType w:val="multilevel"/>
    <w:tmpl w:val="D39235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FE3FD6"/>
    <w:multiLevelType w:val="hybridMultilevel"/>
    <w:tmpl w:val="A09C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23088"/>
    <w:multiLevelType w:val="multilevel"/>
    <w:tmpl w:val="213AF952"/>
    <w:lvl w:ilvl="0">
      <w:start w:val="1"/>
      <w:numFmt w:val="upperLetter"/>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085AAF"/>
    <w:multiLevelType w:val="hybridMultilevel"/>
    <w:tmpl w:val="4B3EF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5E43AC"/>
    <w:multiLevelType w:val="hybridMultilevel"/>
    <w:tmpl w:val="79E24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9"/>
  </w:num>
  <w:num w:numId="4">
    <w:abstractNumId w:val="11"/>
  </w:num>
  <w:num w:numId="5">
    <w:abstractNumId w:val="16"/>
  </w:num>
  <w:num w:numId="6">
    <w:abstractNumId w:val="8"/>
  </w:num>
  <w:num w:numId="7">
    <w:abstractNumId w:val="9"/>
  </w:num>
  <w:num w:numId="8">
    <w:abstractNumId w:val="6"/>
  </w:num>
  <w:num w:numId="9">
    <w:abstractNumId w:val="5"/>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0"/>
  </w:num>
  <w:num w:numId="16">
    <w:abstractNumId w:val="15"/>
  </w:num>
  <w:num w:numId="17">
    <w:abstractNumId w:val="2"/>
  </w:num>
  <w:num w:numId="18">
    <w:abstractNumId w:val="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3D"/>
    <w:rsid w:val="00001201"/>
    <w:rsid w:val="00072D76"/>
    <w:rsid w:val="0007644C"/>
    <w:rsid w:val="00106A4A"/>
    <w:rsid w:val="001A7EFC"/>
    <w:rsid w:val="001B2472"/>
    <w:rsid w:val="002033D2"/>
    <w:rsid w:val="00210C97"/>
    <w:rsid w:val="00212EFC"/>
    <w:rsid w:val="00277E3D"/>
    <w:rsid w:val="002830F0"/>
    <w:rsid w:val="002B11FF"/>
    <w:rsid w:val="002C0091"/>
    <w:rsid w:val="002C500B"/>
    <w:rsid w:val="002D0134"/>
    <w:rsid w:val="002D5232"/>
    <w:rsid w:val="002F10B4"/>
    <w:rsid w:val="0032666B"/>
    <w:rsid w:val="00364768"/>
    <w:rsid w:val="003E1FA6"/>
    <w:rsid w:val="00406639"/>
    <w:rsid w:val="004301AE"/>
    <w:rsid w:val="00430C1B"/>
    <w:rsid w:val="00434A52"/>
    <w:rsid w:val="004424DF"/>
    <w:rsid w:val="004B4271"/>
    <w:rsid w:val="004E4551"/>
    <w:rsid w:val="004F54E8"/>
    <w:rsid w:val="00504393"/>
    <w:rsid w:val="00506658"/>
    <w:rsid w:val="00521BFE"/>
    <w:rsid w:val="005F458B"/>
    <w:rsid w:val="006264E6"/>
    <w:rsid w:val="00633DC2"/>
    <w:rsid w:val="00633DCC"/>
    <w:rsid w:val="00653A13"/>
    <w:rsid w:val="006544F4"/>
    <w:rsid w:val="00661369"/>
    <w:rsid w:val="006B6E39"/>
    <w:rsid w:val="006B753E"/>
    <w:rsid w:val="006C02D7"/>
    <w:rsid w:val="006C3C5E"/>
    <w:rsid w:val="006C5951"/>
    <w:rsid w:val="00706A9D"/>
    <w:rsid w:val="00717D13"/>
    <w:rsid w:val="007256FE"/>
    <w:rsid w:val="007C286A"/>
    <w:rsid w:val="007D30B5"/>
    <w:rsid w:val="007F3A7B"/>
    <w:rsid w:val="007F56CC"/>
    <w:rsid w:val="00885545"/>
    <w:rsid w:val="00897643"/>
    <w:rsid w:val="008A779A"/>
    <w:rsid w:val="008C621F"/>
    <w:rsid w:val="008D35E7"/>
    <w:rsid w:val="008E5303"/>
    <w:rsid w:val="008F3F0E"/>
    <w:rsid w:val="008F68FC"/>
    <w:rsid w:val="00973A37"/>
    <w:rsid w:val="009A7D50"/>
    <w:rsid w:val="009C2212"/>
    <w:rsid w:val="009E45D7"/>
    <w:rsid w:val="00A402DA"/>
    <w:rsid w:val="00A435DA"/>
    <w:rsid w:val="00AE7A3C"/>
    <w:rsid w:val="00B47CEA"/>
    <w:rsid w:val="00B64760"/>
    <w:rsid w:val="00B72955"/>
    <w:rsid w:val="00BC6A65"/>
    <w:rsid w:val="00BD0E2F"/>
    <w:rsid w:val="00C33D59"/>
    <w:rsid w:val="00C9269A"/>
    <w:rsid w:val="00C96830"/>
    <w:rsid w:val="00C971FC"/>
    <w:rsid w:val="00CA06C0"/>
    <w:rsid w:val="00CB1963"/>
    <w:rsid w:val="00D23C06"/>
    <w:rsid w:val="00D53E47"/>
    <w:rsid w:val="00DA45C6"/>
    <w:rsid w:val="00DD4CFE"/>
    <w:rsid w:val="00E23555"/>
    <w:rsid w:val="00E7235F"/>
    <w:rsid w:val="00E95FCA"/>
    <w:rsid w:val="00EB234D"/>
    <w:rsid w:val="00EC74A0"/>
    <w:rsid w:val="00EC7CD6"/>
    <w:rsid w:val="00EE0422"/>
    <w:rsid w:val="00EE7AAA"/>
    <w:rsid w:val="00F03F85"/>
    <w:rsid w:val="00F4093D"/>
    <w:rsid w:val="00F77D0F"/>
    <w:rsid w:val="00FC70B5"/>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93B02"/>
  <w15:docId w15:val="{608F5C65-EE04-40EA-8BD8-363F064A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77E3D"/>
    <w:pPr>
      <w:tabs>
        <w:tab w:val="left" w:pos="360"/>
        <w:tab w:val="left" w:pos="720"/>
        <w:tab w:val="left" w:pos="1080"/>
        <w:tab w:val="left" w:pos="1440"/>
        <w:tab w:val="left" w:pos="1800"/>
      </w:tabs>
    </w:pPr>
    <w:rPr>
      <w:rFonts w:ascii="Courier" w:eastAsia="Times New Roman" w:hAnsi="Courier" w:cs="Times New Roman"/>
      <w:snapToGrid w:val="0"/>
      <w:color w:val="000000"/>
      <w:sz w:val="20"/>
      <w:szCs w:val="20"/>
    </w:rPr>
  </w:style>
  <w:style w:type="character" w:customStyle="1" w:styleId="BodyTextChar">
    <w:name w:val="Body Text Char"/>
    <w:basedOn w:val="DefaultParagraphFont"/>
    <w:link w:val="BodyText"/>
    <w:semiHidden/>
    <w:rsid w:val="00277E3D"/>
    <w:rPr>
      <w:rFonts w:ascii="Courier" w:eastAsia="Times New Roman" w:hAnsi="Courier" w:cs="Times New Roman"/>
      <w:snapToGrid w:val="0"/>
      <w:color w:val="000000"/>
      <w:sz w:val="20"/>
      <w:szCs w:val="20"/>
    </w:rPr>
  </w:style>
  <w:style w:type="paragraph" w:styleId="ListParagraph">
    <w:name w:val="List Paragraph"/>
    <w:basedOn w:val="Normal"/>
    <w:uiPriority w:val="34"/>
    <w:qFormat/>
    <w:rsid w:val="00277E3D"/>
    <w:pPr>
      <w:ind w:left="720"/>
      <w:contextualSpacing/>
    </w:pPr>
  </w:style>
  <w:style w:type="character" w:styleId="CommentReference">
    <w:name w:val="annotation reference"/>
    <w:basedOn w:val="DefaultParagraphFont"/>
    <w:uiPriority w:val="99"/>
    <w:semiHidden/>
    <w:unhideWhenUsed/>
    <w:rsid w:val="00AE7A3C"/>
    <w:rPr>
      <w:sz w:val="16"/>
      <w:szCs w:val="16"/>
    </w:rPr>
  </w:style>
  <w:style w:type="paragraph" w:styleId="CommentText">
    <w:name w:val="annotation text"/>
    <w:basedOn w:val="Normal"/>
    <w:link w:val="CommentTextChar"/>
    <w:uiPriority w:val="99"/>
    <w:semiHidden/>
    <w:unhideWhenUsed/>
    <w:rsid w:val="00AE7A3C"/>
    <w:rPr>
      <w:sz w:val="20"/>
      <w:szCs w:val="20"/>
    </w:rPr>
  </w:style>
  <w:style w:type="character" w:customStyle="1" w:styleId="CommentTextChar">
    <w:name w:val="Comment Text Char"/>
    <w:basedOn w:val="DefaultParagraphFont"/>
    <w:link w:val="CommentText"/>
    <w:uiPriority w:val="99"/>
    <w:semiHidden/>
    <w:rsid w:val="00AE7A3C"/>
    <w:rPr>
      <w:sz w:val="20"/>
      <w:szCs w:val="20"/>
    </w:rPr>
  </w:style>
  <w:style w:type="paragraph" w:styleId="CommentSubject">
    <w:name w:val="annotation subject"/>
    <w:basedOn w:val="CommentText"/>
    <w:next w:val="CommentText"/>
    <w:link w:val="CommentSubjectChar"/>
    <w:uiPriority w:val="99"/>
    <w:semiHidden/>
    <w:unhideWhenUsed/>
    <w:rsid w:val="00AE7A3C"/>
    <w:rPr>
      <w:b/>
      <w:bCs/>
    </w:rPr>
  </w:style>
  <w:style w:type="character" w:customStyle="1" w:styleId="CommentSubjectChar">
    <w:name w:val="Comment Subject Char"/>
    <w:basedOn w:val="CommentTextChar"/>
    <w:link w:val="CommentSubject"/>
    <w:uiPriority w:val="99"/>
    <w:semiHidden/>
    <w:rsid w:val="00AE7A3C"/>
    <w:rPr>
      <w:b/>
      <w:bCs/>
      <w:sz w:val="20"/>
      <w:szCs w:val="20"/>
    </w:rPr>
  </w:style>
  <w:style w:type="paragraph" w:styleId="BalloonText">
    <w:name w:val="Balloon Text"/>
    <w:basedOn w:val="Normal"/>
    <w:link w:val="BalloonTextChar"/>
    <w:uiPriority w:val="99"/>
    <w:semiHidden/>
    <w:unhideWhenUsed/>
    <w:rsid w:val="00AE7A3C"/>
    <w:rPr>
      <w:rFonts w:ascii="Tahoma" w:hAnsi="Tahoma" w:cs="Tahoma"/>
      <w:sz w:val="16"/>
      <w:szCs w:val="16"/>
    </w:rPr>
  </w:style>
  <w:style w:type="character" w:customStyle="1" w:styleId="BalloonTextChar">
    <w:name w:val="Balloon Text Char"/>
    <w:basedOn w:val="DefaultParagraphFont"/>
    <w:link w:val="BalloonText"/>
    <w:uiPriority w:val="99"/>
    <w:semiHidden/>
    <w:rsid w:val="00AE7A3C"/>
    <w:rPr>
      <w:rFonts w:ascii="Tahoma" w:hAnsi="Tahoma" w:cs="Tahoma"/>
      <w:sz w:val="16"/>
      <w:szCs w:val="16"/>
    </w:rPr>
  </w:style>
  <w:style w:type="paragraph" w:styleId="NormalWeb">
    <w:name w:val="Normal (Web)"/>
    <w:basedOn w:val="Normal"/>
    <w:uiPriority w:val="99"/>
    <w:unhideWhenUsed/>
    <w:rsid w:val="007F56C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5816">
      <w:bodyDiv w:val="1"/>
      <w:marLeft w:val="0"/>
      <w:marRight w:val="0"/>
      <w:marTop w:val="0"/>
      <w:marBottom w:val="0"/>
      <w:divBdr>
        <w:top w:val="none" w:sz="0" w:space="0" w:color="auto"/>
        <w:left w:val="none" w:sz="0" w:space="0" w:color="auto"/>
        <w:bottom w:val="none" w:sz="0" w:space="0" w:color="auto"/>
        <w:right w:val="none" w:sz="0" w:space="0" w:color="auto"/>
      </w:divBdr>
    </w:div>
    <w:div w:id="381945400">
      <w:bodyDiv w:val="1"/>
      <w:marLeft w:val="0"/>
      <w:marRight w:val="0"/>
      <w:marTop w:val="0"/>
      <w:marBottom w:val="0"/>
      <w:divBdr>
        <w:top w:val="none" w:sz="0" w:space="0" w:color="auto"/>
        <w:left w:val="none" w:sz="0" w:space="0" w:color="auto"/>
        <w:bottom w:val="none" w:sz="0" w:space="0" w:color="auto"/>
        <w:right w:val="none" w:sz="0" w:space="0" w:color="auto"/>
      </w:divBdr>
    </w:div>
    <w:div w:id="1028024817">
      <w:bodyDiv w:val="1"/>
      <w:marLeft w:val="0"/>
      <w:marRight w:val="0"/>
      <w:marTop w:val="0"/>
      <w:marBottom w:val="0"/>
      <w:divBdr>
        <w:top w:val="none" w:sz="0" w:space="0" w:color="auto"/>
        <w:left w:val="none" w:sz="0" w:space="0" w:color="auto"/>
        <w:bottom w:val="none" w:sz="0" w:space="0" w:color="auto"/>
        <w:right w:val="none" w:sz="0" w:space="0" w:color="auto"/>
      </w:divBdr>
    </w:div>
    <w:div w:id="1264220005">
      <w:bodyDiv w:val="1"/>
      <w:marLeft w:val="0"/>
      <w:marRight w:val="0"/>
      <w:marTop w:val="0"/>
      <w:marBottom w:val="0"/>
      <w:divBdr>
        <w:top w:val="none" w:sz="0" w:space="0" w:color="auto"/>
        <w:left w:val="none" w:sz="0" w:space="0" w:color="auto"/>
        <w:bottom w:val="none" w:sz="0" w:space="0" w:color="auto"/>
        <w:right w:val="none" w:sz="0" w:space="0" w:color="auto"/>
      </w:divBdr>
    </w:div>
    <w:div w:id="1603566159">
      <w:bodyDiv w:val="1"/>
      <w:marLeft w:val="0"/>
      <w:marRight w:val="0"/>
      <w:marTop w:val="0"/>
      <w:marBottom w:val="0"/>
      <w:divBdr>
        <w:top w:val="none" w:sz="0" w:space="0" w:color="auto"/>
        <w:left w:val="none" w:sz="0" w:space="0" w:color="auto"/>
        <w:bottom w:val="none" w:sz="0" w:space="0" w:color="auto"/>
        <w:right w:val="none" w:sz="0" w:space="0" w:color="auto"/>
      </w:divBdr>
    </w:div>
    <w:div w:id="1667318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7D8CED61716468A270D6548846200" ma:contentTypeVersion="2" ma:contentTypeDescription="Create a new document." ma:contentTypeScope="" ma:versionID="1f531e93174759f36045e6d05016bbd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f8190afc59298a71b04a237a3af4824" ns1:_="" ns2:_="">
    <xsd:import namespace="http://schemas.microsoft.com/sharepoint/v3"/>
    <xsd:import namespace="http://schemas.microsoft.com/sharepoint/v3/fields"/>
    <xsd:element name="properties">
      <xsd:complexType>
        <xsd:sequence>
          <xsd:element name="documentManagement">
            <xsd:complexType>
              <xsd:all>
                <xsd:element ref="ns2:_DCDateCreate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xsd:simpleType>
        <xsd:restriction base="dms:Unknown"/>
      </xsd:simpleType>
    </xsd:element>
    <xsd:element name="PublishingExpirationDate" ma:index="1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9"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6D23-E7CC-4F16-858F-959E9A30BF4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30CE6C1-0284-4C20-946B-7EF9166F74E5}">
  <ds:schemaRefs>
    <ds:schemaRef ds:uri="http://schemas.microsoft.com/sharepoint/v3/contenttype/forms"/>
  </ds:schemaRefs>
</ds:datastoreItem>
</file>

<file path=customXml/itemProps3.xml><?xml version="1.0" encoding="utf-8"?>
<ds:datastoreItem xmlns:ds="http://schemas.openxmlformats.org/officeDocument/2006/customXml" ds:itemID="{675AC74D-AE34-4553-9C82-22BE8BF7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8A544-3768-4F59-9E4A-AF22E7B4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7902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BOD2012</vt:lpstr>
    </vt:vector>
  </TitlesOfParts>
  <Company>Microsoft</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BOD2012</dc:title>
  <dc:creator>Gretchen Seif</dc:creator>
  <cp:lastModifiedBy>Brooks, Sandy</cp:lastModifiedBy>
  <cp:revision>2</cp:revision>
  <cp:lastPrinted>2018-06-26T16:26:00Z</cp:lastPrinted>
  <dcterms:created xsi:type="dcterms:W3CDTF">2018-07-03T12:47:00Z</dcterms:created>
  <dcterms:modified xsi:type="dcterms:W3CDTF">2018-07-03T12:47:00Z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0x0101009A97D8CED61716468A270D6548846200</vt:lpwstr>
  </property>
</Properties>
</file>